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80" w:rsidRDefault="008C0458" w:rsidP="008C5480">
      <w:pPr>
        <w:spacing w:line="560" w:lineRule="exact"/>
        <w:rPr>
          <w:rFonts w:ascii="黑体" w:eastAsia="黑体" w:hAnsi="黑体" w:cs="宋体"/>
          <w:kern w:val="0"/>
          <w:sz w:val="32"/>
          <w:szCs w:val="32"/>
        </w:rPr>
      </w:pPr>
      <w:r>
        <w:rPr>
          <w:rFonts w:ascii="黑体" w:eastAsia="黑体" w:hAnsi="黑体" w:cs="宋体" w:hint="eastAsia"/>
          <w:kern w:val="0"/>
          <w:sz w:val="32"/>
          <w:szCs w:val="32"/>
        </w:rPr>
        <w:t>附件</w:t>
      </w:r>
      <w:r w:rsidR="008C5480">
        <w:rPr>
          <w:rFonts w:ascii="黑体" w:eastAsia="黑体" w:hAnsi="黑体" w:cs="宋体" w:hint="eastAsia"/>
          <w:kern w:val="0"/>
          <w:sz w:val="32"/>
          <w:szCs w:val="32"/>
        </w:rPr>
        <w:t>1：</w:t>
      </w:r>
    </w:p>
    <w:p w:rsidR="008C5480" w:rsidRPr="007F3FFC" w:rsidRDefault="008C5480" w:rsidP="006207A4">
      <w:pPr>
        <w:spacing w:beforeLines="50" w:afterLines="50" w:line="560" w:lineRule="exact"/>
        <w:jc w:val="center"/>
        <w:rPr>
          <w:rFonts w:ascii="方正小标宋_GBK" w:eastAsia="方正小标宋_GBK" w:hAnsi="黑体"/>
          <w:sz w:val="32"/>
          <w:szCs w:val="32"/>
        </w:rPr>
      </w:pPr>
      <w:r w:rsidRPr="007F3FFC">
        <w:rPr>
          <w:rFonts w:ascii="方正小标宋_GBK" w:eastAsia="方正小标宋_GBK" w:hAnsi="黑体" w:hint="eastAsia"/>
          <w:sz w:val="32"/>
          <w:szCs w:val="32"/>
        </w:rPr>
        <w:t>上海海事局现行有效的</w:t>
      </w:r>
      <w:r w:rsidRPr="007F3FFC">
        <w:rPr>
          <w:rFonts w:ascii="方正小标宋_GBK" w:eastAsia="方正小标宋_GBK" w:hAnsi="黑体"/>
          <w:sz w:val="32"/>
          <w:szCs w:val="32"/>
        </w:rPr>
        <w:t>3</w:t>
      </w:r>
      <w:r w:rsidRPr="007F3FFC">
        <w:rPr>
          <w:rFonts w:ascii="方正小标宋_GBK" w:eastAsia="方正小标宋_GBK" w:hAnsi="黑体" w:hint="eastAsia"/>
          <w:sz w:val="32"/>
          <w:szCs w:val="32"/>
        </w:rPr>
        <w:t>7</w:t>
      </w:r>
      <w:r w:rsidRPr="007F3FFC">
        <w:rPr>
          <w:rFonts w:ascii="方正小标宋_GBK" w:eastAsia="方正小标宋_GBK" w:hAnsi="黑体"/>
          <w:sz w:val="32"/>
          <w:szCs w:val="32"/>
        </w:rPr>
        <w:t>件</w:t>
      </w:r>
      <w:r w:rsidRPr="007F3FFC">
        <w:rPr>
          <w:rFonts w:ascii="方正小标宋_GBK" w:eastAsia="方正小标宋_GBK" w:hAnsi="黑体" w:hint="eastAsia"/>
          <w:sz w:val="32"/>
          <w:szCs w:val="32"/>
        </w:rPr>
        <w:t>规范性文件目录</w:t>
      </w:r>
    </w:p>
    <w:tbl>
      <w:tblPr>
        <w:tblW w:w="13907" w:type="dxa"/>
        <w:tblInd w:w="93" w:type="dxa"/>
        <w:tblLook w:val="04A0"/>
      </w:tblPr>
      <w:tblGrid>
        <w:gridCol w:w="1080"/>
        <w:gridCol w:w="5456"/>
        <w:gridCol w:w="4536"/>
        <w:gridCol w:w="2835"/>
      </w:tblGrid>
      <w:tr w:rsidR="008C5480" w:rsidRPr="007F3FFC" w:rsidTr="00AF380C">
        <w:trPr>
          <w:trHeight w:val="56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b/>
                <w:bCs/>
                <w:kern w:val="0"/>
                <w:sz w:val="20"/>
                <w:szCs w:val="20"/>
              </w:rPr>
            </w:pPr>
            <w:r w:rsidRPr="007F3FFC">
              <w:rPr>
                <w:rFonts w:ascii="仿宋" w:eastAsia="仿宋" w:hAnsi="仿宋" w:cs="宋体" w:hint="eastAsia"/>
                <w:b/>
                <w:bCs/>
                <w:kern w:val="0"/>
                <w:sz w:val="20"/>
                <w:szCs w:val="20"/>
              </w:rPr>
              <w:t>序号</w:t>
            </w:r>
          </w:p>
        </w:tc>
        <w:tc>
          <w:tcPr>
            <w:tcW w:w="545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b/>
                <w:bCs/>
                <w:kern w:val="0"/>
                <w:sz w:val="20"/>
                <w:szCs w:val="20"/>
              </w:rPr>
            </w:pPr>
            <w:r w:rsidRPr="007F3FFC">
              <w:rPr>
                <w:rFonts w:ascii="仿宋" w:eastAsia="仿宋" w:hAnsi="仿宋" w:cs="宋体" w:hint="eastAsia"/>
                <w:b/>
                <w:bCs/>
                <w:kern w:val="0"/>
                <w:sz w:val="20"/>
                <w:szCs w:val="20"/>
              </w:rPr>
              <w:t>规范性文件名称</w:t>
            </w:r>
          </w:p>
        </w:tc>
        <w:tc>
          <w:tcPr>
            <w:tcW w:w="453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b/>
                <w:bCs/>
                <w:kern w:val="0"/>
                <w:sz w:val="20"/>
                <w:szCs w:val="20"/>
              </w:rPr>
            </w:pPr>
            <w:r w:rsidRPr="007F3FFC">
              <w:rPr>
                <w:rFonts w:ascii="仿宋" w:eastAsia="仿宋" w:hAnsi="仿宋" w:cs="宋体" w:hint="eastAsia"/>
                <w:b/>
                <w:bCs/>
                <w:kern w:val="0"/>
                <w:sz w:val="20"/>
                <w:szCs w:val="20"/>
              </w:rPr>
              <w:t>文号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b/>
                <w:bCs/>
                <w:kern w:val="0"/>
                <w:sz w:val="20"/>
                <w:szCs w:val="20"/>
              </w:rPr>
            </w:pPr>
            <w:r w:rsidRPr="007F3FFC">
              <w:rPr>
                <w:rFonts w:ascii="仿宋" w:eastAsia="仿宋" w:hAnsi="仿宋" w:cs="宋体" w:hint="eastAsia"/>
                <w:b/>
                <w:bCs/>
                <w:kern w:val="0"/>
                <w:sz w:val="20"/>
                <w:szCs w:val="20"/>
              </w:rPr>
              <w:t>发布时间</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关于发布《上海港船舶原油洗舱作业管理办法》的通知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（96）沪监防字第680号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1996年9月9日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关于启用《上海港船舶垃圾/生活污水接收凭证》的通知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沪容环联〔2005〕3号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2005年10月18日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上海海事局关于加强船舶进出港许可业务代理诚信管理的通知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沪海船舶〔2013〕17号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2013年1月16日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4</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上海海事局关于修订上海港和上海沿海水域船舶配置海图标准的通知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沪海通航〔2013〕686号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2013年12月26日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5</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关于印发《上海海事局污染危害性货物及固体散装货物申报管理程序》的通知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沪海危防〔2014〕19号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2014年1月24日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6</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上海海事局关于印发桥区水域通航安全监督管理办法的通知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沪海通航〔2014〕44号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2014年2月8日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7</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上海海事局关于发布引航作业活动安全监督管理办法的通知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沪海通航〔2014〕45号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2014年2月8日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8</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上海海事局关于发布《上海港引航员等级晋升管理规定》的通知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沪海船员〔2014〕407号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2014年10月24日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9</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上海海事局关于全面实施国际航行船舶口岸查验电子化的通知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沪海船舶〔2015〕131号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2015年5月19日</w:t>
            </w:r>
          </w:p>
        </w:tc>
      </w:tr>
      <w:tr w:rsidR="008C5480" w:rsidRPr="007F3FFC" w:rsidTr="00AF380C">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10</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 上海市交通委员会 上海市环境保护局 关于加强上海港船舶污染物接收处置管理的通知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沪海危防〔2016〕383号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2016年12月26日</w:t>
            </w:r>
          </w:p>
        </w:tc>
      </w:tr>
    </w:tbl>
    <w:p w:rsidR="008C5480" w:rsidRPr="007F3FFC" w:rsidRDefault="008C5480" w:rsidP="008C5480">
      <w:pPr>
        <w:widowControl/>
        <w:jc w:val="left"/>
        <w:rPr>
          <w:rFonts w:ascii="仿宋" w:eastAsia="仿宋" w:hAnsi="仿宋"/>
          <w:sz w:val="21"/>
          <w:szCs w:val="22"/>
        </w:rPr>
      </w:pPr>
      <w:r w:rsidRPr="007F3FFC">
        <w:rPr>
          <w:rFonts w:ascii="仿宋" w:eastAsia="仿宋" w:hAnsi="仿宋"/>
          <w:sz w:val="32"/>
          <w:szCs w:val="32"/>
        </w:rPr>
        <w:br w:type="page"/>
      </w:r>
    </w:p>
    <w:tbl>
      <w:tblPr>
        <w:tblW w:w="13907" w:type="dxa"/>
        <w:tblInd w:w="93" w:type="dxa"/>
        <w:tblLook w:val="04A0"/>
      </w:tblPr>
      <w:tblGrid>
        <w:gridCol w:w="1080"/>
        <w:gridCol w:w="5456"/>
        <w:gridCol w:w="4536"/>
        <w:gridCol w:w="2835"/>
      </w:tblGrid>
      <w:tr w:rsidR="008C5480" w:rsidRPr="007F3FFC" w:rsidTr="00AF380C">
        <w:trPr>
          <w:trHeight w:val="9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lastRenderedPageBreak/>
              <w:t>11</w:t>
            </w:r>
          </w:p>
        </w:tc>
        <w:tc>
          <w:tcPr>
            <w:tcW w:w="545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上海市交通委员会 上海海事局 上海市公安局 上海市环境保护局 上海市水务局 上海市地方海事局关于禁止在黄浦江及其支流设置浮吊设施的通告</w:t>
            </w:r>
          </w:p>
        </w:tc>
        <w:tc>
          <w:tcPr>
            <w:tcW w:w="453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沪交航〔2016〕1488号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2016年12月30日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12</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关于印发《上海海事局EDI申报系统使用管理规定》的通知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沪海危防﹝2017﹞6号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2017年1月4日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13</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上海海事局关于印发航运公司安全与防污染监督管理办法的通知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沪海安全﹝2017﹞35号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2017年2月9日</w:t>
            </w:r>
          </w:p>
        </w:tc>
      </w:tr>
      <w:tr w:rsidR="008C5480" w:rsidRPr="007F3FFC" w:rsidTr="00AF380C">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14</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 上海出入境边防检查总站 上海海关 上海出入境检验检疫局关于公布《上海口岸国际航行船舶联合登临检查工作机制》的通知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沪海船舶﹝2017﹞137号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2017年4月20日</w:t>
            </w:r>
          </w:p>
        </w:tc>
      </w:tr>
      <w:tr w:rsidR="008C5480" w:rsidRPr="007F3FFC" w:rsidTr="00AF380C">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15</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上海海事局关于进一步明确船载外贸集装箱危险货物及污染危害性货物适运申报相关要求的通知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沪海危防﹝2017﹞148号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2017年5月9日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16</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上海海事局关于启用船舶防污染作业报告系统相关要求的通知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沪海危防〔2017〕216号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2017年6月23日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17</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上海海事局关于印发《上海港船舶载运外贸烟花爆竹集装箱运输安全管理办法》的通知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沪海危防〔2017〕329号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2017年9月30日</w:t>
            </w:r>
          </w:p>
        </w:tc>
      </w:tr>
      <w:tr w:rsidR="008C5480" w:rsidRPr="007F3FFC" w:rsidTr="00AF380C">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18</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关于规范黄浦江水域船容船貌的通告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上海市交通委、上海海事局、上海市地方海事局通告</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2017年11月22日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19</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上海海事局关于印发船载危险货物申报员和集装箱装箱现场检查员监督管理办法的通知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沪海危防〔2018〕371号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2018年12月19日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20</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关于打击整治无证驾驶机动船舶及使用伪造、变造船舶证书、船员适任证书等违法行为的通告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沪交航〔2018〕770号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2018年8月9日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21</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中华人民共和国上海海事局关于加强过境长江上海段外国籍船舶监督管理的公告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上海海事局公告2019年第1号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2019年6月4日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22</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上海海事局关于发布《船岸安全和防污染检查表》示范格式的通知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沪海危防〔2019〕242号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2019年8月29日</w:t>
            </w:r>
          </w:p>
        </w:tc>
      </w:tr>
      <w:tr w:rsidR="008C5480" w:rsidRPr="007F3FFC" w:rsidTr="00AF380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lastRenderedPageBreak/>
              <w:t>23</w:t>
            </w:r>
          </w:p>
        </w:tc>
        <w:tc>
          <w:tcPr>
            <w:tcW w:w="545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上海海事局关于发布《长江口深水航道通航安全管理办法》的通知</w:t>
            </w:r>
          </w:p>
        </w:tc>
        <w:tc>
          <w:tcPr>
            <w:tcW w:w="453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沪海通航〔2019〕247号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2019年8月30日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24</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上海海事局关于印发《上海海事局船舶清舱作业监督管理规定》的通知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沪海危防〔2019〕267号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2019年9月19日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25</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上海海事局关于印发《上海海事局防治船舶供受油作业污染海洋环境管理规定》的通知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沪海危防〔2019〕268号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2019年9月19日</w:t>
            </w:r>
          </w:p>
        </w:tc>
      </w:tr>
      <w:tr w:rsidR="008C5480" w:rsidRPr="007F3FFC" w:rsidTr="00AF380C">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26</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上海海事局关于发布《上海海事局吴淞VTS用户指南》和《上海海事局洋山VTS用户指南》的通知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沪海指挥〔2019〕300号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2019年11月8日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27</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上海海事局关于调整辖区甚高频无线电话频道使用范围的通知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沪海指挥〔2019〕303号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2019年11月8日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28</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上海海事局关于印发《上海海事局船舶试航安全监督管理规定》的通知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沪海指挥〔2019〕344号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2019年12月30日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29</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中华人民共和国上海海事局关于进一步加强国内航行船舶进出港报告的公告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上海海事局公告2020年第2号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2020年2月24日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30</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关于印发《上海市港口和船舶岸电管理办法实施细则》的通知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沪交科〔2020〕16号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2020年3月24日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31</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上海海事局关于印发《上海海事局防治船舶污染物接收作业污染海洋环境管理规定》的通知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沪海危防〔2020〕218号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2020年12月3日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32</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上海海事局关于公布《长三角海事告知承诺证明事项及材料清单（上海海事局）》的通知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沪海法规〔2020〕219号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2020年12月7日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33</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上海海事局关于印发《上海海事局船舶交通管理系统安全监督管理办法》的通知</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沪海指挥〔2021〕6号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2021年1月11日</w:t>
            </w:r>
          </w:p>
        </w:tc>
      </w:tr>
      <w:tr w:rsidR="008C5480" w:rsidRPr="007F3FFC" w:rsidTr="00AF380C">
        <w:trPr>
          <w:trHeight w:val="9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34</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 上海市交通委员会 上海市农业农村委员会 上海市公安局 上海市水务局（上海市海洋局） 上海海警局 长江航运公安局上海分局  关于清理取缔“三无船舶”的通告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上海海事局通告2021年第2号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2021年3月31日</w:t>
            </w:r>
          </w:p>
        </w:tc>
      </w:tr>
      <w:tr w:rsidR="008C5480" w:rsidRPr="007F3FFC" w:rsidTr="00AF380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35</w:t>
            </w:r>
          </w:p>
        </w:tc>
        <w:tc>
          <w:tcPr>
            <w:tcW w:w="545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 上海市交通委员会 关于进一步加强黄浦江水域通航安全管理的通告</w:t>
            </w:r>
          </w:p>
        </w:tc>
        <w:tc>
          <w:tcPr>
            <w:tcW w:w="4536"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上海海事局通告2021年第3号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2021年4月20日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36</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中国（上海）自由贸易试验区临港新片区国际船舶登记管理规定</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沪海船舶〔2021〕82号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2021年5月10日</w:t>
            </w:r>
          </w:p>
        </w:tc>
      </w:tr>
      <w:tr w:rsidR="008C5480" w:rsidRPr="007F3FFC" w:rsidTr="00AF380C">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C5480" w:rsidRPr="007F3FFC" w:rsidRDefault="008C5480" w:rsidP="00AF380C">
            <w:pPr>
              <w:widowControl/>
              <w:jc w:val="center"/>
              <w:rPr>
                <w:rFonts w:ascii="仿宋" w:eastAsia="仿宋" w:hAnsi="仿宋" w:cs="宋体"/>
                <w:kern w:val="0"/>
                <w:sz w:val="22"/>
                <w:szCs w:val="22"/>
              </w:rPr>
            </w:pPr>
            <w:r w:rsidRPr="007F3FFC">
              <w:rPr>
                <w:rFonts w:ascii="仿宋" w:eastAsia="仿宋" w:hAnsi="仿宋" w:cs="宋体" w:hint="eastAsia"/>
                <w:kern w:val="0"/>
                <w:sz w:val="22"/>
                <w:szCs w:val="22"/>
              </w:rPr>
              <w:t>37</w:t>
            </w:r>
          </w:p>
        </w:tc>
        <w:tc>
          <w:tcPr>
            <w:tcW w:w="545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left"/>
              <w:rPr>
                <w:rFonts w:ascii="仿宋" w:eastAsia="仿宋" w:hAnsi="仿宋" w:cs="宋体"/>
                <w:kern w:val="0"/>
                <w:sz w:val="20"/>
                <w:szCs w:val="20"/>
              </w:rPr>
            </w:pPr>
            <w:r w:rsidRPr="007F3FFC">
              <w:rPr>
                <w:rFonts w:ascii="仿宋" w:eastAsia="仿宋" w:hAnsi="仿宋" w:cs="宋体" w:hint="eastAsia"/>
                <w:kern w:val="0"/>
                <w:sz w:val="20"/>
                <w:szCs w:val="20"/>
              </w:rPr>
              <w:t>上海海事局关于长江口深水航道和南槽航道船舶交通组织相关事宜的通告</w:t>
            </w:r>
          </w:p>
        </w:tc>
        <w:tc>
          <w:tcPr>
            <w:tcW w:w="4536"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上海海事局通告2021年第4号</w:t>
            </w:r>
          </w:p>
        </w:tc>
        <w:tc>
          <w:tcPr>
            <w:tcW w:w="2835" w:type="dxa"/>
            <w:tcBorders>
              <w:top w:val="nil"/>
              <w:left w:val="nil"/>
              <w:bottom w:val="single" w:sz="4" w:space="0" w:color="auto"/>
              <w:right w:val="single" w:sz="4" w:space="0" w:color="auto"/>
            </w:tcBorders>
            <w:shd w:val="clear" w:color="auto" w:fill="auto"/>
            <w:vAlign w:val="center"/>
          </w:tcPr>
          <w:p w:rsidR="008C5480" w:rsidRPr="007F3FFC" w:rsidRDefault="008C5480" w:rsidP="00AF380C">
            <w:pPr>
              <w:widowControl/>
              <w:jc w:val="center"/>
              <w:rPr>
                <w:rFonts w:ascii="仿宋" w:eastAsia="仿宋" w:hAnsi="仿宋" w:cs="宋体"/>
                <w:kern w:val="0"/>
                <w:sz w:val="20"/>
                <w:szCs w:val="20"/>
              </w:rPr>
            </w:pPr>
            <w:r w:rsidRPr="007F3FFC">
              <w:rPr>
                <w:rFonts w:ascii="仿宋" w:eastAsia="仿宋" w:hAnsi="仿宋" w:cs="宋体" w:hint="eastAsia"/>
                <w:kern w:val="0"/>
                <w:sz w:val="20"/>
                <w:szCs w:val="20"/>
              </w:rPr>
              <w:t>2021年5月27日</w:t>
            </w:r>
          </w:p>
        </w:tc>
      </w:tr>
    </w:tbl>
    <w:p w:rsidR="00475146" w:rsidRDefault="00475146"/>
    <w:sectPr w:rsidR="00475146" w:rsidSect="008C548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D2" w:rsidRDefault="006B33D2" w:rsidP="008C5480">
      <w:r>
        <w:separator/>
      </w:r>
    </w:p>
  </w:endnote>
  <w:endnote w:type="continuationSeparator" w:id="0">
    <w:p w:rsidR="006B33D2" w:rsidRDefault="006B33D2" w:rsidP="008C54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D2" w:rsidRDefault="006B33D2" w:rsidP="008C5480">
      <w:r>
        <w:separator/>
      </w:r>
    </w:p>
  </w:footnote>
  <w:footnote w:type="continuationSeparator" w:id="0">
    <w:p w:rsidR="006B33D2" w:rsidRDefault="006B33D2" w:rsidP="008C54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B63"/>
    <w:rsid w:val="000001F8"/>
    <w:rsid w:val="000004D2"/>
    <w:rsid w:val="000132A3"/>
    <w:rsid w:val="00017A7C"/>
    <w:rsid w:val="00021325"/>
    <w:rsid w:val="000312AB"/>
    <w:rsid w:val="0004367D"/>
    <w:rsid w:val="0004486D"/>
    <w:rsid w:val="00046DE1"/>
    <w:rsid w:val="00052C51"/>
    <w:rsid w:val="00070AD0"/>
    <w:rsid w:val="000727D5"/>
    <w:rsid w:val="000840E3"/>
    <w:rsid w:val="00093A03"/>
    <w:rsid w:val="000A166C"/>
    <w:rsid w:val="000B001E"/>
    <w:rsid w:val="000C2E54"/>
    <w:rsid w:val="000D7984"/>
    <w:rsid w:val="000E306F"/>
    <w:rsid w:val="000E657B"/>
    <w:rsid w:val="000F096C"/>
    <w:rsid w:val="000F314A"/>
    <w:rsid w:val="000F5794"/>
    <w:rsid w:val="00114AEF"/>
    <w:rsid w:val="00115FA3"/>
    <w:rsid w:val="001169F0"/>
    <w:rsid w:val="00116C34"/>
    <w:rsid w:val="00117929"/>
    <w:rsid w:val="0012212E"/>
    <w:rsid w:val="001252C1"/>
    <w:rsid w:val="00131C98"/>
    <w:rsid w:val="0013762E"/>
    <w:rsid w:val="00140823"/>
    <w:rsid w:val="00157BEE"/>
    <w:rsid w:val="001668CF"/>
    <w:rsid w:val="00173238"/>
    <w:rsid w:val="001759AC"/>
    <w:rsid w:val="00176F0C"/>
    <w:rsid w:val="00181F87"/>
    <w:rsid w:val="001879D6"/>
    <w:rsid w:val="001B419D"/>
    <w:rsid w:val="001D135C"/>
    <w:rsid w:val="001D5D60"/>
    <w:rsid w:val="001F14B9"/>
    <w:rsid w:val="001F6B64"/>
    <w:rsid w:val="001F7EBD"/>
    <w:rsid w:val="00202819"/>
    <w:rsid w:val="00204C28"/>
    <w:rsid w:val="002108F3"/>
    <w:rsid w:val="002158B1"/>
    <w:rsid w:val="00216E08"/>
    <w:rsid w:val="00225092"/>
    <w:rsid w:val="00244F7E"/>
    <w:rsid w:val="002510CA"/>
    <w:rsid w:val="0025237C"/>
    <w:rsid w:val="00252C73"/>
    <w:rsid w:val="00254D72"/>
    <w:rsid w:val="00262672"/>
    <w:rsid w:val="00263553"/>
    <w:rsid w:val="00270AB8"/>
    <w:rsid w:val="002731A4"/>
    <w:rsid w:val="00274136"/>
    <w:rsid w:val="00274F1E"/>
    <w:rsid w:val="0028360E"/>
    <w:rsid w:val="0029590A"/>
    <w:rsid w:val="002A79CE"/>
    <w:rsid w:val="002B37CB"/>
    <w:rsid w:val="002B64E7"/>
    <w:rsid w:val="002D5575"/>
    <w:rsid w:val="002E3D70"/>
    <w:rsid w:val="002E61CF"/>
    <w:rsid w:val="002F27EA"/>
    <w:rsid w:val="002F5EA9"/>
    <w:rsid w:val="002F60FD"/>
    <w:rsid w:val="002F625B"/>
    <w:rsid w:val="002F6329"/>
    <w:rsid w:val="002F6AB1"/>
    <w:rsid w:val="003166D5"/>
    <w:rsid w:val="00322B20"/>
    <w:rsid w:val="00331AF7"/>
    <w:rsid w:val="00335007"/>
    <w:rsid w:val="00353CFF"/>
    <w:rsid w:val="0035511E"/>
    <w:rsid w:val="00357EE2"/>
    <w:rsid w:val="00362BFC"/>
    <w:rsid w:val="00364FE3"/>
    <w:rsid w:val="00371643"/>
    <w:rsid w:val="00376B54"/>
    <w:rsid w:val="0038164C"/>
    <w:rsid w:val="003922F3"/>
    <w:rsid w:val="003A4A9B"/>
    <w:rsid w:val="003A7B31"/>
    <w:rsid w:val="003B0F9B"/>
    <w:rsid w:val="003C0B98"/>
    <w:rsid w:val="003C6EB2"/>
    <w:rsid w:val="003C7486"/>
    <w:rsid w:val="003D0335"/>
    <w:rsid w:val="003E16FF"/>
    <w:rsid w:val="004006E2"/>
    <w:rsid w:val="00414504"/>
    <w:rsid w:val="00416CF7"/>
    <w:rsid w:val="00423532"/>
    <w:rsid w:val="00433565"/>
    <w:rsid w:val="00444CDE"/>
    <w:rsid w:val="0045561E"/>
    <w:rsid w:val="00456C7C"/>
    <w:rsid w:val="004716ED"/>
    <w:rsid w:val="00473536"/>
    <w:rsid w:val="00475146"/>
    <w:rsid w:val="00483C5A"/>
    <w:rsid w:val="004A4016"/>
    <w:rsid w:val="004A46D3"/>
    <w:rsid w:val="004A4AFB"/>
    <w:rsid w:val="004B2529"/>
    <w:rsid w:val="004B79B7"/>
    <w:rsid w:val="004D0C7B"/>
    <w:rsid w:val="004D2DFF"/>
    <w:rsid w:val="004D4E02"/>
    <w:rsid w:val="004E3CCE"/>
    <w:rsid w:val="005013D9"/>
    <w:rsid w:val="00506DF1"/>
    <w:rsid w:val="00514F60"/>
    <w:rsid w:val="005247BD"/>
    <w:rsid w:val="005252FF"/>
    <w:rsid w:val="005278B1"/>
    <w:rsid w:val="005308B3"/>
    <w:rsid w:val="00543ADC"/>
    <w:rsid w:val="00543D4E"/>
    <w:rsid w:val="005504A5"/>
    <w:rsid w:val="005509B1"/>
    <w:rsid w:val="00551CE7"/>
    <w:rsid w:val="0055399E"/>
    <w:rsid w:val="00555293"/>
    <w:rsid w:val="00572327"/>
    <w:rsid w:val="005764E9"/>
    <w:rsid w:val="0058483A"/>
    <w:rsid w:val="00586BCD"/>
    <w:rsid w:val="0058744E"/>
    <w:rsid w:val="00594FA7"/>
    <w:rsid w:val="005A4E78"/>
    <w:rsid w:val="005A78F3"/>
    <w:rsid w:val="005B1DFC"/>
    <w:rsid w:val="005B296A"/>
    <w:rsid w:val="005B5173"/>
    <w:rsid w:val="005C501B"/>
    <w:rsid w:val="005C75EF"/>
    <w:rsid w:val="005D7DA2"/>
    <w:rsid w:val="005F522D"/>
    <w:rsid w:val="00604BDC"/>
    <w:rsid w:val="0060669E"/>
    <w:rsid w:val="00607388"/>
    <w:rsid w:val="00613A27"/>
    <w:rsid w:val="006207A4"/>
    <w:rsid w:val="00624B63"/>
    <w:rsid w:val="00627C16"/>
    <w:rsid w:val="006378A5"/>
    <w:rsid w:val="00643293"/>
    <w:rsid w:val="00650FF6"/>
    <w:rsid w:val="00652712"/>
    <w:rsid w:val="00655A10"/>
    <w:rsid w:val="0065724D"/>
    <w:rsid w:val="006576F5"/>
    <w:rsid w:val="0066187C"/>
    <w:rsid w:val="00667A79"/>
    <w:rsid w:val="00670E70"/>
    <w:rsid w:val="0067385F"/>
    <w:rsid w:val="00674315"/>
    <w:rsid w:val="00676C74"/>
    <w:rsid w:val="00680A5E"/>
    <w:rsid w:val="006A1A9F"/>
    <w:rsid w:val="006A6377"/>
    <w:rsid w:val="006B33D2"/>
    <w:rsid w:val="006C2B89"/>
    <w:rsid w:val="006D3385"/>
    <w:rsid w:val="006E433D"/>
    <w:rsid w:val="0070235E"/>
    <w:rsid w:val="0071514A"/>
    <w:rsid w:val="007233C2"/>
    <w:rsid w:val="007424AE"/>
    <w:rsid w:val="0075765B"/>
    <w:rsid w:val="0076272F"/>
    <w:rsid w:val="00764E4D"/>
    <w:rsid w:val="00774282"/>
    <w:rsid w:val="00777E05"/>
    <w:rsid w:val="00794160"/>
    <w:rsid w:val="007A2510"/>
    <w:rsid w:val="007B49D3"/>
    <w:rsid w:val="007C155A"/>
    <w:rsid w:val="007C1ACE"/>
    <w:rsid w:val="007C3200"/>
    <w:rsid w:val="007C41F7"/>
    <w:rsid w:val="007E3A31"/>
    <w:rsid w:val="007F4F76"/>
    <w:rsid w:val="00802B9C"/>
    <w:rsid w:val="0080597A"/>
    <w:rsid w:val="00827CE1"/>
    <w:rsid w:val="008348F4"/>
    <w:rsid w:val="00867B92"/>
    <w:rsid w:val="008762EE"/>
    <w:rsid w:val="00876758"/>
    <w:rsid w:val="00877635"/>
    <w:rsid w:val="00883B4E"/>
    <w:rsid w:val="00885008"/>
    <w:rsid w:val="008866CE"/>
    <w:rsid w:val="0089652B"/>
    <w:rsid w:val="00897177"/>
    <w:rsid w:val="008A7726"/>
    <w:rsid w:val="008C0458"/>
    <w:rsid w:val="008C0E2E"/>
    <w:rsid w:val="008C186A"/>
    <w:rsid w:val="008C5480"/>
    <w:rsid w:val="008D0B70"/>
    <w:rsid w:val="008D1385"/>
    <w:rsid w:val="008D5A49"/>
    <w:rsid w:val="008F34EF"/>
    <w:rsid w:val="00904C99"/>
    <w:rsid w:val="00904FD5"/>
    <w:rsid w:val="0092441D"/>
    <w:rsid w:val="00924A80"/>
    <w:rsid w:val="00924BD1"/>
    <w:rsid w:val="00934DD6"/>
    <w:rsid w:val="00942C75"/>
    <w:rsid w:val="00961872"/>
    <w:rsid w:val="00963A33"/>
    <w:rsid w:val="00971A52"/>
    <w:rsid w:val="00972411"/>
    <w:rsid w:val="00980AD5"/>
    <w:rsid w:val="00981304"/>
    <w:rsid w:val="00985113"/>
    <w:rsid w:val="00987360"/>
    <w:rsid w:val="00987EF4"/>
    <w:rsid w:val="00990929"/>
    <w:rsid w:val="009966E4"/>
    <w:rsid w:val="009A013E"/>
    <w:rsid w:val="009A17EE"/>
    <w:rsid w:val="009A3831"/>
    <w:rsid w:val="009B1E8A"/>
    <w:rsid w:val="009B3D06"/>
    <w:rsid w:val="009B6B57"/>
    <w:rsid w:val="009B7179"/>
    <w:rsid w:val="009B7DBD"/>
    <w:rsid w:val="009C6431"/>
    <w:rsid w:val="009D09F9"/>
    <w:rsid w:val="009E3827"/>
    <w:rsid w:val="009F029E"/>
    <w:rsid w:val="009F539D"/>
    <w:rsid w:val="009F5D6A"/>
    <w:rsid w:val="00A05E88"/>
    <w:rsid w:val="00A12BC0"/>
    <w:rsid w:val="00A161DB"/>
    <w:rsid w:val="00A32B7F"/>
    <w:rsid w:val="00A43A73"/>
    <w:rsid w:val="00A44ABA"/>
    <w:rsid w:val="00A45A44"/>
    <w:rsid w:val="00A64B1B"/>
    <w:rsid w:val="00A673B8"/>
    <w:rsid w:val="00A67D34"/>
    <w:rsid w:val="00A7353D"/>
    <w:rsid w:val="00A77493"/>
    <w:rsid w:val="00A80759"/>
    <w:rsid w:val="00A82FF0"/>
    <w:rsid w:val="00AA7EB2"/>
    <w:rsid w:val="00AB6A05"/>
    <w:rsid w:val="00AD4335"/>
    <w:rsid w:val="00AD7E3A"/>
    <w:rsid w:val="00AF562C"/>
    <w:rsid w:val="00AF7301"/>
    <w:rsid w:val="00AF798D"/>
    <w:rsid w:val="00B023EC"/>
    <w:rsid w:val="00B040FC"/>
    <w:rsid w:val="00B06DD5"/>
    <w:rsid w:val="00B36895"/>
    <w:rsid w:val="00B454CD"/>
    <w:rsid w:val="00B46402"/>
    <w:rsid w:val="00B54522"/>
    <w:rsid w:val="00B87810"/>
    <w:rsid w:val="00B9280B"/>
    <w:rsid w:val="00B94B63"/>
    <w:rsid w:val="00B973BC"/>
    <w:rsid w:val="00BA160A"/>
    <w:rsid w:val="00BB1496"/>
    <w:rsid w:val="00BB41B1"/>
    <w:rsid w:val="00BB41EE"/>
    <w:rsid w:val="00BB7F2D"/>
    <w:rsid w:val="00BC092A"/>
    <w:rsid w:val="00BC22D4"/>
    <w:rsid w:val="00BD0CEB"/>
    <w:rsid w:val="00BD16A3"/>
    <w:rsid w:val="00BF02AA"/>
    <w:rsid w:val="00C34801"/>
    <w:rsid w:val="00C40232"/>
    <w:rsid w:val="00C42BFE"/>
    <w:rsid w:val="00C435AE"/>
    <w:rsid w:val="00C52C99"/>
    <w:rsid w:val="00C56FBA"/>
    <w:rsid w:val="00C5701B"/>
    <w:rsid w:val="00C66EA9"/>
    <w:rsid w:val="00C742BA"/>
    <w:rsid w:val="00C81012"/>
    <w:rsid w:val="00C8322B"/>
    <w:rsid w:val="00C83AA2"/>
    <w:rsid w:val="00C91E10"/>
    <w:rsid w:val="00C92719"/>
    <w:rsid w:val="00C942ED"/>
    <w:rsid w:val="00C94FED"/>
    <w:rsid w:val="00C95BF9"/>
    <w:rsid w:val="00CB2154"/>
    <w:rsid w:val="00CC3A48"/>
    <w:rsid w:val="00CC4B6B"/>
    <w:rsid w:val="00CD6A8F"/>
    <w:rsid w:val="00CD707A"/>
    <w:rsid w:val="00CE337E"/>
    <w:rsid w:val="00D1391E"/>
    <w:rsid w:val="00D142E6"/>
    <w:rsid w:val="00D2147F"/>
    <w:rsid w:val="00D31235"/>
    <w:rsid w:val="00D36964"/>
    <w:rsid w:val="00D40D9D"/>
    <w:rsid w:val="00D41345"/>
    <w:rsid w:val="00D429B7"/>
    <w:rsid w:val="00D43EBB"/>
    <w:rsid w:val="00D45C63"/>
    <w:rsid w:val="00D461FB"/>
    <w:rsid w:val="00D500E5"/>
    <w:rsid w:val="00D50667"/>
    <w:rsid w:val="00D71883"/>
    <w:rsid w:val="00D800F0"/>
    <w:rsid w:val="00D8185C"/>
    <w:rsid w:val="00D84B01"/>
    <w:rsid w:val="00D86291"/>
    <w:rsid w:val="00D97FE0"/>
    <w:rsid w:val="00DB0216"/>
    <w:rsid w:val="00DB24C7"/>
    <w:rsid w:val="00DB281C"/>
    <w:rsid w:val="00DB68F3"/>
    <w:rsid w:val="00DD4450"/>
    <w:rsid w:val="00DD7474"/>
    <w:rsid w:val="00DE1DFC"/>
    <w:rsid w:val="00DF3BDC"/>
    <w:rsid w:val="00E00938"/>
    <w:rsid w:val="00E04E4C"/>
    <w:rsid w:val="00E06D42"/>
    <w:rsid w:val="00E07D3C"/>
    <w:rsid w:val="00E148BA"/>
    <w:rsid w:val="00E23732"/>
    <w:rsid w:val="00E25FC0"/>
    <w:rsid w:val="00E2742D"/>
    <w:rsid w:val="00E32DD4"/>
    <w:rsid w:val="00E36214"/>
    <w:rsid w:val="00E43A6F"/>
    <w:rsid w:val="00E45400"/>
    <w:rsid w:val="00E51054"/>
    <w:rsid w:val="00E52461"/>
    <w:rsid w:val="00E55C49"/>
    <w:rsid w:val="00E56172"/>
    <w:rsid w:val="00E70B67"/>
    <w:rsid w:val="00E77B63"/>
    <w:rsid w:val="00E8743C"/>
    <w:rsid w:val="00EA1400"/>
    <w:rsid w:val="00EA1C70"/>
    <w:rsid w:val="00EB3778"/>
    <w:rsid w:val="00EB7563"/>
    <w:rsid w:val="00EC2221"/>
    <w:rsid w:val="00EC29D8"/>
    <w:rsid w:val="00EC4A4A"/>
    <w:rsid w:val="00EC621E"/>
    <w:rsid w:val="00EC67E9"/>
    <w:rsid w:val="00ED5DE1"/>
    <w:rsid w:val="00EF5770"/>
    <w:rsid w:val="00F112CF"/>
    <w:rsid w:val="00F12A13"/>
    <w:rsid w:val="00F1502C"/>
    <w:rsid w:val="00F167DC"/>
    <w:rsid w:val="00F204C6"/>
    <w:rsid w:val="00F3682E"/>
    <w:rsid w:val="00F400DC"/>
    <w:rsid w:val="00F44835"/>
    <w:rsid w:val="00F66C68"/>
    <w:rsid w:val="00F81578"/>
    <w:rsid w:val="00F90928"/>
    <w:rsid w:val="00F90CAB"/>
    <w:rsid w:val="00F9370F"/>
    <w:rsid w:val="00F93A97"/>
    <w:rsid w:val="00FA04DD"/>
    <w:rsid w:val="00FA5A98"/>
    <w:rsid w:val="00FB5D16"/>
    <w:rsid w:val="00FC01C4"/>
    <w:rsid w:val="00FC0707"/>
    <w:rsid w:val="00FC1EAD"/>
    <w:rsid w:val="00FC42CF"/>
    <w:rsid w:val="00FD323E"/>
    <w:rsid w:val="00FD7405"/>
    <w:rsid w:val="00FE65E8"/>
    <w:rsid w:val="00FF0098"/>
    <w:rsid w:val="00FF5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480"/>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54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C5480"/>
    <w:rPr>
      <w:sz w:val="18"/>
      <w:szCs w:val="18"/>
    </w:rPr>
  </w:style>
  <w:style w:type="paragraph" w:styleId="a4">
    <w:name w:val="footer"/>
    <w:basedOn w:val="a"/>
    <w:link w:val="Char0"/>
    <w:uiPriority w:val="99"/>
    <w:semiHidden/>
    <w:unhideWhenUsed/>
    <w:rsid w:val="008C54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C5480"/>
    <w:rPr>
      <w:sz w:val="18"/>
      <w:szCs w:val="18"/>
    </w:rPr>
  </w:style>
  <w:style w:type="paragraph" w:styleId="a5">
    <w:name w:val="Balloon Text"/>
    <w:basedOn w:val="a"/>
    <w:link w:val="Char1"/>
    <w:uiPriority w:val="99"/>
    <w:semiHidden/>
    <w:unhideWhenUsed/>
    <w:rsid w:val="00627C16"/>
    <w:rPr>
      <w:sz w:val="18"/>
      <w:szCs w:val="18"/>
    </w:rPr>
  </w:style>
  <w:style w:type="character" w:customStyle="1" w:styleId="Char1">
    <w:name w:val="批注框文本 Char"/>
    <w:basedOn w:val="a0"/>
    <w:link w:val="a5"/>
    <w:uiPriority w:val="99"/>
    <w:semiHidden/>
    <w:rsid w:val="00627C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秦怡雯</dc:creator>
  <cp:keywords/>
  <dc:description/>
  <cp:lastModifiedBy>秦怡雯</cp:lastModifiedBy>
  <cp:revision>2</cp:revision>
  <dcterms:created xsi:type="dcterms:W3CDTF">2021-09-03T07:01:00Z</dcterms:created>
  <dcterms:modified xsi:type="dcterms:W3CDTF">2021-09-03T07:01:00Z</dcterms:modified>
</cp:coreProperties>
</file>