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上海海事局“十三五”发展规划中期评估报告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以来，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在局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领导的正确领导和高度重视下，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全局上下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坚持“四个全面”战略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布局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，切实贯彻创新、协调、绿色、开放、共享的发展理念，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深入落实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“四个交通”建设要求，以海事系统“三化”建设为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统领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紧紧围绕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《上海海事局“十三五”发展规划》（以下简称《规划》）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的发展战略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发展目标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工作任务，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群策群力，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稳妥推进《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的实施。《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实施两年多来，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各项目标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任务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总体进展情况良好，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为全面完成“十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五”目标奠定了基础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为确保《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规划》持续有效实施，“十三五”目标的按时实现，现对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规划》目标、任务实施情况进行中期评估，总结梳理实施情况，分析存在问题并提出下一步举措。具体评估如下：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一、《规划》总体执行情况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》实施以来，全局紧紧围绕“共享协调发展，服务国家战略，创新驱动升级，步入国际先进”发展战略，瞄准“建设国际一流海事强局，争当全国海事系统排头兵”目标，全面履行水上交通安全监管职责，主动服务国家战略和地方经济社会发展，深入推进落实改革发展任务，各项工作稳中有进、稳中向好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至2018年6月底，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确定的各项主要指标呈现健康平稳发展的良好态势。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“十三五”期上海海事发展主要指标完成情况</w:t>
      </w:r>
    </w:p>
    <w:tbl>
      <w:tblPr>
        <w:tblStyle w:val="5"/>
        <w:tblW w:w="1112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868"/>
        <w:gridCol w:w="2130"/>
        <w:gridCol w:w="2131"/>
        <w:gridCol w:w="213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34" w:type="dxa"/>
            <w:gridSpan w:val="2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2130" w:type="dxa"/>
            <w:vMerge w:val="restar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2131" w:type="dxa"/>
            <w:vMerge w:val="restar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完成数</w:t>
            </w:r>
          </w:p>
        </w:tc>
        <w:tc>
          <w:tcPr>
            <w:tcW w:w="2131" w:type="dxa"/>
            <w:vMerge w:val="restar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完成率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66" w:type="dxa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2868" w:type="dxa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模块</w:t>
            </w:r>
          </w:p>
        </w:tc>
        <w:tc>
          <w:tcPr>
            <w:tcW w:w="2130" w:type="dxa"/>
            <w:vMerge w:val="continue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restart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约束性</w:t>
            </w:r>
          </w:p>
        </w:tc>
        <w:tc>
          <w:tcPr>
            <w:tcW w:w="2868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科技信息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政治思想保障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预期性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科技信息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55.6%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F5597" w:themeColor="accent5" w:themeShade="BF"/>
                <w:kern w:val="0"/>
                <w:sz w:val="24"/>
                <w:szCs w:val="24"/>
              </w:rPr>
              <w:t>政治思想保障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75%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34" w:type="dxa"/>
            <w:gridSpan w:val="2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130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3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%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二、问题分析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两年多来，我局围绕“三化”建设目标和“十三五”发展总体目标，以保障水上交通安全为中心,创新理念,强化监管,服务大局,总体推进情况良好，但对标“国际一流海事强局”仍存在不足。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一是精细化安全监管需进一步加强，应急保障能力需进一步提升。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二是公共信息服务能力尚需进一步增强，信息化基础设施需进一步完善。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三是依法行政水平有待进一步提高，信息化技术应用对依法行政的支持力度有待加强。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对这些问题，要坚持问题导向和目标导向，采取有效措施加以解决。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三、进一步推进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规划》实施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的主要措施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年至2020年是我局“十三五”发展规划全面提升阶段，是全面实现海事“三化”建设，基本建成国内一流的经济执法系统，基本达到海事管理的国际先进水平，为实现海事治理现代化奠定坚实基础的关键期，务必进一步加强组织领导，群策群力，积极推动“十三五”发展规划全面实施，将《规划》确定的目标落到实处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1．提升安全监管的精细化、法治化管理水平，提高应急处置能力。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2．加强服务意识，深入推进“放管服”改革。下一步将持续推进“放管服”改革，主动融入国家行政审批制度改革工作，努力做到审批更简、监管更强、服务更优，为实现上海海事局高质量发展提供有力支撑。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3．加强法制培训，提升依法行政意识。通过组织加强对各级领导干部的法制培训，提升依法行政意识和用法治思维解决问题的能力。加强对全局干部职工的法制培训，提升广大职工的依法行政意识。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．加强执法督察，进一步规范依法行政。充分发挥执法督察指挥棒的作用，建立执法督察良性机制，实现执法督察活动“常态化、制度化”，更有力地推动执法规范工作向纵深发展，确保辖区通航安全形势稳定可控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48BB2823"/>
    <w:rsid w:val="028F1ECE"/>
    <w:rsid w:val="03A37DD8"/>
    <w:rsid w:val="03DA4E64"/>
    <w:rsid w:val="06157818"/>
    <w:rsid w:val="08FE6931"/>
    <w:rsid w:val="0A222737"/>
    <w:rsid w:val="0B0440B3"/>
    <w:rsid w:val="0BB602E8"/>
    <w:rsid w:val="0C1D55A4"/>
    <w:rsid w:val="0DDB4EE0"/>
    <w:rsid w:val="0E2C1BFD"/>
    <w:rsid w:val="110B67FA"/>
    <w:rsid w:val="11506635"/>
    <w:rsid w:val="133374BB"/>
    <w:rsid w:val="13EE5647"/>
    <w:rsid w:val="147C4C51"/>
    <w:rsid w:val="14FA63F5"/>
    <w:rsid w:val="16110B58"/>
    <w:rsid w:val="17745EE7"/>
    <w:rsid w:val="18AA5CA8"/>
    <w:rsid w:val="19501787"/>
    <w:rsid w:val="1A061003"/>
    <w:rsid w:val="1AB31DED"/>
    <w:rsid w:val="1B4E6FEE"/>
    <w:rsid w:val="1D4B1C11"/>
    <w:rsid w:val="1FB30AD8"/>
    <w:rsid w:val="21022D04"/>
    <w:rsid w:val="216705DE"/>
    <w:rsid w:val="236338C1"/>
    <w:rsid w:val="26035EFB"/>
    <w:rsid w:val="2715200A"/>
    <w:rsid w:val="27721BED"/>
    <w:rsid w:val="27D47D90"/>
    <w:rsid w:val="27F47B00"/>
    <w:rsid w:val="29085818"/>
    <w:rsid w:val="297B2597"/>
    <w:rsid w:val="2AE17ECD"/>
    <w:rsid w:val="2CED60A1"/>
    <w:rsid w:val="2E3E4F4A"/>
    <w:rsid w:val="2EB309FC"/>
    <w:rsid w:val="2F0C0693"/>
    <w:rsid w:val="314D5CCE"/>
    <w:rsid w:val="334C19BF"/>
    <w:rsid w:val="341273DA"/>
    <w:rsid w:val="34891C3F"/>
    <w:rsid w:val="36BF1EFD"/>
    <w:rsid w:val="36FD359D"/>
    <w:rsid w:val="3886649E"/>
    <w:rsid w:val="38AF30F1"/>
    <w:rsid w:val="3ADB0E59"/>
    <w:rsid w:val="3CE136F7"/>
    <w:rsid w:val="3EA05916"/>
    <w:rsid w:val="3F697903"/>
    <w:rsid w:val="40D94EE1"/>
    <w:rsid w:val="4160383B"/>
    <w:rsid w:val="41736B2B"/>
    <w:rsid w:val="43524CDE"/>
    <w:rsid w:val="435B5DCB"/>
    <w:rsid w:val="444E6165"/>
    <w:rsid w:val="44C9043F"/>
    <w:rsid w:val="462534DC"/>
    <w:rsid w:val="47850DA5"/>
    <w:rsid w:val="47BF7DAE"/>
    <w:rsid w:val="487720E4"/>
    <w:rsid w:val="48BB2823"/>
    <w:rsid w:val="49464D44"/>
    <w:rsid w:val="49C54173"/>
    <w:rsid w:val="4A4414C6"/>
    <w:rsid w:val="4A4F13B7"/>
    <w:rsid w:val="4B9361CB"/>
    <w:rsid w:val="4C80780A"/>
    <w:rsid w:val="4FF45E68"/>
    <w:rsid w:val="52526714"/>
    <w:rsid w:val="52D858EF"/>
    <w:rsid w:val="534227F6"/>
    <w:rsid w:val="55587B6A"/>
    <w:rsid w:val="55DB65CA"/>
    <w:rsid w:val="57E22C3B"/>
    <w:rsid w:val="57F50E98"/>
    <w:rsid w:val="59305226"/>
    <w:rsid w:val="5C6875C7"/>
    <w:rsid w:val="5D25540C"/>
    <w:rsid w:val="5FDA3759"/>
    <w:rsid w:val="60655C59"/>
    <w:rsid w:val="606919BF"/>
    <w:rsid w:val="62E7135B"/>
    <w:rsid w:val="630F2919"/>
    <w:rsid w:val="63E94D8F"/>
    <w:rsid w:val="63FB3369"/>
    <w:rsid w:val="663E5179"/>
    <w:rsid w:val="66553DD5"/>
    <w:rsid w:val="669A1E90"/>
    <w:rsid w:val="6B461BC6"/>
    <w:rsid w:val="6FCC5128"/>
    <w:rsid w:val="771C01DA"/>
    <w:rsid w:val="7B123E0F"/>
    <w:rsid w:val="7DE150F1"/>
    <w:rsid w:val="7E15387B"/>
    <w:rsid w:val="7F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Light Shading Accent 5"/>
    <w:basedOn w:val="4"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character" w:customStyle="1" w:styleId="7">
    <w:name w:val="dijitarrowbuttoninner90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1355</Characters>
  <Lines>0</Lines>
  <Paragraphs>0</Paragraphs>
  <TotalTime>0</TotalTime>
  <ScaleCrop>false</ScaleCrop>
  <LinksUpToDate>false</LinksUpToDate>
  <CharactersWithSpaces>1355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2018-08-07T02:05:00Z</dcterms:created>
  <dc:creator>陈红</dc:creator>
  <cp:lastModifiedBy>lenovo</cp:lastModifiedBy>
  <cp:lastPrinted>2018-09-28T06:06:00Z</cp:lastPrinted>
  <dcterms:modified xsi:type="dcterms:W3CDTF">2023-06-28T09:04:32Z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1446AD0C68544AD9AA39279E0FAD4F10_12</vt:lpwstr>
  </property>
</Properties>
</file>