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7F" w:rsidRDefault="00353377" w:rsidP="00F03933">
      <w:pPr>
        <w:jc w:val="center"/>
        <w:rPr>
          <w:rFonts w:asciiTheme="majorEastAsia" w:eastAsiaTheme="majorEastAsia" w:hAnsiTheme="majorEastAsia"/>
          <w:b/>
          <w:sz w:val="36"/>
          <w:szCs w:val="36"/>
        </w:rPr>
      </w:pPr>
      <w:r w:rsidRPr="00F03933">
        <w:rPr>
          <w:rFonts w:asciiTheme="majorEastAsia" w:eastAsiaTheme="majorEastAsia" w:hAnsiTheme="majorEastAsia" w:hint="eastAsia"/>
          <w:b/>
          <w:sz w:val="36"/>
          <w:szCs w:val="36"/>
        </w:rPr>
        <w:t>上海海事局水上甲醇燃料加注作业安全管理办法</w:t>
      </w:r>
    </w:p>
    <w:p w:rsidR="009F3DC1" w:rsidRPr="00F03933" w:rsidRDefault="0005727F" w:rsidP="00F0393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B31AD8">
        <w:rPr>
          <w:rFonts w:asciiTheme="majorEastAsia" w:eastAsiaTheme="majorEastAsia" w:hAnsiTheme="majorEastAsia" w:hint="eastAsia"/>
          <w:b/>
          <w:sz w:val="36"/>
          <w:szCs w:val="36"/>
        </w:rPr>
        <w:t>征求意见稿</w:t>
      </w:r>
      <w:r>
        <w:rPr>
          <w:rFonts w:asciiTheme="majorEastAsia" w:eastAsiaTheme="majorEastAsia" w:hAnsiTheme="majorEastAsia" w:hint="eastAsia"/>
          <w:b/>
          <w:sz w:val="36"/>
          <w:szCs w:val="36"/>
        </w:rPr>
        <w:t>）</w:t>
      </w:r>
    </w:p>
    <w:p w:rsidR="00353377" w:rsidRPr="00323978" w:rsidRDefault="00353377" w:rsidP="00F03933">
      <w:pPr>
        <w:jc w:val="center"/>
        <w:rPr>
          <w:rFonts w:ascii="仿宋_GB2312" w:eastAsia="仿宋_GB2312" w:hAnsi="仿宋"/>
          <w:b/>
          <w:sz w:val="32"/>
          <w:szCs w:val="32"/>
        </w:rPr>
      </w:pPr>
      <w:r w:rsidRPr="00323978">
        <w:rPr>
          <w:rFonts w:ascii="仿宋_GB2312" w:eastAsia="仿宋_GB2312" w:hAnsi="仿宋" w:hint="eastAsia"/>
          <w:b/>
          <w:sz w:val="32"/>
          <w:szCs w:val="32"/>
        </w:rPr>
        <w:t>第一章</w:t>
      </w:r>
      <w:r w:rsidR="00F03933" w:rsidRPr="00323978">
        <w:rPr>
          <w:rFonts w:ascii="仿宋_GB2312" w:eastAsia="仿宋_GB2312" w:hAnsi="仿宋" w:hint="eastAsia"/>
          <w:b/>
          <w:sz w:val="32"/>
          <w:szCs w:val="32"/>
        </w:rPr>
        <w:t xml:space="preserve">  </w:t>
      </w:r>
      <w:r w:rsidRPr="00323978">
        <w:rPr>
          <w:rFonts w:ascii="仿宋_GB2312" w:eastAsia="仿宋_GB2312" w:hAnsi="仿宋" w:hint="eastAsia"/>
          <w:b/>
          <w:sz w:val="32"/>
          <w:szCs w:val="32"/>
        </w:rPr>
        <w:t>总则</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第一条【目的和依据】</w:t>
      </w:r>
      <w:r w:rsidRPr="00323978">
        <w:rPr>
          <w:rFonts w:ascii="仿宋_GB2312" w:eastAsia="仿宋_GB2312" w:hAnsi="仿宋" w:hint="eastAsia"/>
          <w:sz w:val="32"/>
          <w:szCs w:val="32"/>
        </w:rPr>
        <w:t>为规范上海海事局辖区甲醇燃料动力船舶水上加注作业活动（以下简称水上甲醇燃料加注作业），保障水上甲醇燃料加注作业安全，根据《上海市船舶污染防治条例》《船舶载运危险货物安全监督管理规定》等，制定本办法。</w:t>
      </w:r>
    </w:p>
    <w:p w:rsidR="00353377"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第二条【适用范围】</w:t>
      </w:r>
      <w:r w:rsidRPr="00323978">
        <w:rPr>
          <w:rFonts w:ascii="仿宋_GB2312" w:eastAsia="仿宋_GB2312" w:hAnsi="仿宋" w:hint="eastAsia"/>
          <w:sz w:val="32"/>
          <w:szCs w:val="32"/>
        </w:rPr>
        <w:t>本办法适用于上海海事局管辖水域内甲醇燃料动力船舶通过加注船、加注趸船、岸基加注站、槽罐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等方式进行水上甲醇燃料加注作业活动。</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第三条【职责划分】</w:t>
      </w:r>
      <w:r w:rsidRPr="00323978">
        <w:rPr>
          <w:rFonts w:ascii="仿宋_GB2312" w:eastAsia="仿宋_GB2312" w:hAnsi="仿宋" w:hint="eastAsia"/>
          <w:sz w:val="32"/>
          <w:szCs w:val="32"/>
        </w:rPr>
        <w:t>上海海事局负责辖区水上甲醇燃料加注作业的统一管理，各分支海事局负责本辖区水上甲醇燃料加注作业安全监督管理工作。</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上海海事局和各分支海事局统称海事管理机构。</w:t>
      </w:r>
    </w:p>
    <w:p w:rsidR="00353377" w:rsidRPr="00323978" w:rsidRDefault="00353377" w:rsidP="00F03933">
      <w:pPr>
        <w:jc w:val="center"/>
        <w:rPr>
          <w:rFonts w:ascii="仿宋_GB2312" w:eastAsia="仿宋_GB2312" w:hAnsi="仿宋"/>
          <w:b/>
          <w:sz w:val="32"/>
          <w:szCs w:val="32"/>
        </w:rPr>
      </w:pPr>
      <w:r w:rsidRPr="00323978">
        <w:rPr>
          <w:rFonts w:ascii="仿宋_GB2312" w:eastAsia="仿宋_GB2312" w:hAnsi="仿宋" w:hint="eastAsia"/>
          <w:b/>
          <w:sz w:val="32"/>
          <w:szCs w:val="32"/>
        </w:rPr>
        <w:t>第二章一般规定</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第四条【行业指导文件】</w:t>
      </w:r>
      <w:r w:rsidRPr="00323978">
        <w:rPr>
          <w:rFonts w:ascii="仿宋_GB2312" w:eastAsia="仿宋_GB2312" w:hAnsi="仿宋" w:hint="eastAsia"/>
          <w:sz w:val="32"/>
          <w:szCs w:val="32"/>
        </w:rPr>
        <w:t>水上甲醇燃料加注作业活动应当参照《船舶应用甲醇乙醇燃料指南》《船舶甲醇燃料加注作业指南》《船对船过驳（STS）作业计划编制指南》等相关行业规范及指导性文件进行。</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第五条【作业单位资质要求】</w:t>
      </w:r>
      <w:r w:rsidRPr="00323978">
        <w:rPr>
          <w:rFonts w:ascii="仿宋_GB2312" w:eastAsia="仿宋_GB2312" w:hAnsi="仿宋" w:hint="eastAsia"/>
          <w:sz w:val="32"/>
          <w:szCs w:val="32"/>
        </w:rPr>
        <w:t>以加注船、加注趸船等方式进行水上甲醇燃料加注作业的单位应当持有经交通</w:t>
      </w:r>
      <w:r w:rsidR="00BB415A">
        <w:rPr>
          <w:rFonts w:ascii="仿宋_GB2312" w:eastAsia="仿宋_GB2312" w:hAnsi="仿宋" w:hint="eastAsia"/>
          <w:sz w:val="32"/>
          <w:szCs w:val="32"/>
        </w:rPr>
        <w:t>运输</w:t>
      </w:r>
      <w:r w:rsidRPr="00323978">
        <w:rPr>
          <w:rFonts w:ascii="仿宋_GB2312" w:eastAsia="仿宋_GB2312" w:hAnsi="仿宋" w:hint="eastAsia"/>
          <w:sz w:val="32"/>
          <w:szCs w:val="32"/>
        </w:rPr>
        <w:lastRenderedPageBreak/>
        <w:t>主管部门备案的港口经营业务备案材料。</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以岸基加注站、槽罐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等方式进行水上甲醇燃料加注作业的单位应当按规定持有相关管理部门颁发的明确相关经营或作业项目的资质证明材料，或持有经相关管理部门组织论证的符合加注作业条件的评估材料。</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以加注船、加注趸船、岸基加注站、槽罐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等方式进行水上甲醇燃料加注作业的单位以下统称“加注单位”。</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第六条【作业单位建立制度要求】</w:t>
      </w:r>
      <w:r w:rsidRPr="00323978">
        <w:rPr>
          <w:rFonts w:ascii="仿宋_GB2312" w:eastAsia="仿宋_GB2312" w:hAnsi="仿宋" w:hint="eastAsia"/>
          <w:sz w:val="32"/>
          <w:szCs w:val="32"/>
        </w:rPr>
        <w:t>加注单位应当建立并落实安全与防污染管理体系或制度，包括编制安全和防污染应急预案、操作程序，配备应急救护和人员防护设备。</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以加注船、加注趸船方式进行水上甲醇燃料加注作业的单位应当明确船舶安全管理责任。</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第七条【加注作业人员和船员要求】</w:t>
      </w:r>
      <w:r w:rsidRPr="00323978">
        <w:rPr>
          <w:rFonts w:ascii="仿宋_GB2312" w:eastAsia="仿宋_GB2312" w:hAnsi="仿宋" w:hint="eastAsia"/>
          <w:sz w:val="32"/>
          <w:szCs w:val="32"/>
        </w:rPr>
        <w:t>加注船的船员应当按照规定取得有效的适任证书和相应的船员特殊培训合格证书。加注趸船的加注作业人员应当按照规定持有特种作业操作证。</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加注船、加注趸船应当按规定组织加注作业人员进行专业知识和技能培训，并做好培训记录。</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其他从事加注作业的人员应当持有相应的操作证书，熟悉水上甲醇燃料加注作业安全知识和操作规程，了解甲醇的性质和安全预防及应急处置措施。</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第八条【加注船、加注趸船要求】</w:t>
      </w:r>
      <w:r w:rsidRPr="00323978">
        <w:rPr>
          <w:rFonts w:ascii="仿宋_GB2312" w:eastAsia="仿宋_GB2312" w:hAnsi="仿宋" w:hint="eastAsia"/>
          <w:sz w:val="32"/>
          <w:szCs w:val="32"/>
        </w:rPr>
        <w:t>加注船、加注趸船的</w:t>
      </w:r>
      <w:r w:rsidRPr="00323978">
        <w:rPr>
          <w:rFonts w:ascii="仿宋_GB2312" w:eastAsia="仿宋_GB2312" w:hAnsi="仿宋" w:hint="eastAsia"/>
          <w:sz w:val="32"/>
          <w:szCs w:val="32"/>
        </w:rPr>
        <w:lastRenderedPageBreak/>
        <w:t>船体、构造、设备、性能和布置等方面应当符合国家船舶检验的法规、技术规范的规定，并经船舶检验机构检验合格，取得相应的检验证书和文书，并依法进行船舶登记。</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设立的船舶检验机构应当经国家海事管理机构认可。</w:t>
      </w:r>
    </w:p>
    <w:p w:rsidR="00353377" w:rsidRPr="00323978" w:rsidRDefault="0035337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第九条【加注软管要求】</w:t>
      </w:r>
      <w:r w:rsidRPr="00323978">
        <w:rPr>
          <w:rFonts w:ascii="仿宋_GB2312" w:eastAsia="仿宋_GB2312" w:hAnsi="仿宋" w:hint="eastAsia"/>
          <w:sz w:val="32"/>
          <w:szCs w:val="32"/>
        </w:rPr>
        <w:t>水上甲醇燃料加注作业使用的软管应当与甲醇燃料相适应，并按规定进行安全测试，保证软管符合甲醇燃料加注作业要求。</w:t>
      </w:r>
    </w:p>
    <w:p w:rsidR="00353377" w:rsidRPr="00323978" w:rsidRDefault="0053739B" w:rsidP="00B94CE5">
      <w:pPr>
        <w:ind w:firstLineChars="200" w:firstLine="643"/>
        <w:rPr>
          <w:rFonts w:ascii="仿宋_GB2312" w:eastAsia="仿宋_GB2312" w:hAnsi="仿宋"/>
          <w:sz w:val="32"/>
          <w:szCs w:val="32"/>
        </w:rPr>
      </w:pPr>
      <w:r>
        <w:rPr>
          <w:rFonts w:ascii="仿宋_GB2312" w:eastAsia="仿宋_GB2312" w:hAnsi="仿宋" w:hint="eastAsia"/>
          <w:b/>
          <w:sz w:val="32"/>
          <w:szCs w:val="32"/>
        </w:rPr>
        <w:t>第十条【应急</w:t>
      </w:r>
      <w:r w:rsidR="0042302F">
        <w:rPr>
          <w:rFonts w:ascii="仿宋_GB2312" w:eastAsia="仿宋_GB2312" w:hAnsi="仿宋" w:hint="eastAsia"/>
          <w:b/>
          <w:sz w:val="32"/>
          <w:szCs w:val="32"/>
        </w:rPr>
        <w:t>预案</w:t>
      </w:r>
      <w:r w:rsidR="00353377" w:rsidRPr="00323978">
        <w:rPr>
          <w:rFonts w:ascii="仿宋_GB2312" w:eastAsia="仿宋_GB2312" w:hAnsi="仿宋" w:hint="eastAsia"/>
          <w:b/>
          <w:sz w:val="32"/>
          <w:szCs w:val="32"/>
        </w:rPr>
        <w:t>和应变部署表】</w:t>
      </w:r>
      <w:r w:rsidR="0042302F" w:rsidRPr="0042302F">
        <w:rPr>
          <w:rFonts w:ascii="仿宋_GB2312" w:eastAsia="仿宋_GB2312" w:hAnsi="仿宋" w:hint="eastAsia"/>
          <w:sz w:val="32"/>
          <w:szCs w:val="32"/>
        </w:rPr>
        <w:t>加注船、加注趸船应当编制水上甲醇燃料加注应急预案，定期开展应急演练，并保存演练记录。</w:t>
      </w:r>
    </w:p>
    <w:p w:rsidR="00353377" w:rsidRPr="00323978" w:rsidRDefault="0035337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加注船、加注趸船应当在餐厅、会议室及值班室等公共场所内张贴水上甲醇燃料加注作业站（船）应变部署表。船上工作人员应当熟悉各类应急</w:t>
      </w:r>
      <w:proofErr w:type="gramStart"/>
      <w:r w:rsidRPr="00323978">
        <w:rPr>
          <w:rFonts w:ascii="仿宋_GB2312" w:eastAsia="仿宋_GB2312" w:hAnsi="仿宋" w:hint="eastAsia"/>
          <w:sz w:val="32"/>
          <w:szCs w:val="32"/>
        </w:rPr>
        <w:t>情况声</w:t>
      </w:r>
      <w:proofErr w:type="gramEnd"/>
      <w:r w:rsidRPr="00323978">
        <w:rPr>
          <w:rFonts w:ascii="仿宋_GB2312" w:eastAsia="仿宋_GB2312" w:hAnsi="仿宋" w:hint="eastAsia"/>
          <w:sz w:val="32"/>
          <w:szCs w:val="32"/>
        </w:rPr>
        <w:t>号、报警方式、携带器材、个人任务和对外联络通讯方式。</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第十一条【加注趸船选址要求】</w:t>
      </w:r>
      <w:r w:rsidRPr="00323978">
        <w:rPr>
          <w:rFonts w:ascii="仿宋_GB2312" w:eastAsia="仿宋_GB2312" w:hAnsi="仿宋" w:hint="eastAsia"/>
          <w:sz w:val="32"/>
          <w:szCs w:val="32"/>
        </w:rPr>
        <w:t>加注趸船的选址应当符合港口总体规划，同时结合作业模式、靠泊船舶特点等综合确定。</w:t>
      </w:r>
    </w:p>
    <w:p w:rsidR="0035337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通过加注趸船加注或通过加注船在作业码头以外水域进行加注的，原则上应选择在交通方便、易于疏散的地点，且远离船舶定线制区、饮用水地表水源取水口、渡口、客轮码头、通航建筑物、大型桥梁、水下通道、沿海设标航道、船舶密集区以及通航密集区。</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lastRenderedPageBreak/>
        <w:t>第十二条【甲醇补给要求】</w:t>
      </w:r>
      <w:r w:rsidRPr="00323978">
        <w:rPr>
          <w:rFonts w:ascii="仿宋_GB2312" w:eastAsia="仿宋_GB2312" w:hAnsi="仿宋" w:hint="eastAsia"/>
          <w:sz w:val="32"/>
          <w:szCs w:val="32"/>
        </w:rPr>
        <w:t>为加注船、加注趸船补给甲醇货物燃料的，应当遵守《船舶载运危险货物安全监督管理规定》有关规定。</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第十三条【加注船通航安全要求】</w:t>
      </w:r>
      <w:r w:rsidRPr="00323978">
        <w:rPr>
          <w:rFonts w:ascii="仿宋_GB2312" w:eastAsia="仿宋_GB2312" w:hAnsi="仿宋" w:hint="eastAsia"/>
          <w:sz w:val="32"/>
          <w:szCs w:val="32"/>
        </w:rPr>
        <w:t>加注船在航行、停泊、作业期间应当遵守相关通航安全管理规定，落实相关通航安全保障措施。</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第十四条【发生事故的报告要求】</w:t>
      </w:r>
      <w:r w:rsidRPr="00323978">
        <w:rPr>
          <w:rFonts w:ascii="仿宋_GB2312" w:eastAsia="仿宋_GB2312" w:hAnsi="仿宋" w:hint="eastAsia"/>
          <w:sz w:val="32"/>
          <w:szCs w:val="32"/>
        </w:rPr>
        <w:t>发生水上甲醇燃料加注作业安全或者污染险情、事故的，船舶、加注单位应当立即按照应急</w:t>
      </w:r>
      <w:r w:rsidR="003D7494">
        <w:rPr>
          <w:rFonts w:ascii="仿宋_GB2312" w:eastAsia="仿宋_GB2312" w:hAnsi="仿宋" w:hint="eastAsia"/>
          <w:sz w:val="32"/>
          <w:szCs w:val="32"/>
        </w:rPr>
        <w:t>预案</w:t>
      </w:r>
      <w:r w:rsidRPr="00323978">
        <w:rPr>
          <w:rFonts w:ascii="仿宋_GB2312" w:eastAsia="仿宋_GB2312" w:hAnsi="仿宋" w:hint="eastAsia"/>
          <w:sz w:val="32"/>
          <w:szCs w:val="32"/>
        </w:rPr>
        <w:t>采取有效措施，防止事故扩大，同时报告辖区分支海事局。分支海事局接到报告后，应当立即核实有关情况，按照相关应急预案要求向上海海事局和地方人民政府报告，并采取相应的应急措施。</w:t>
      </w:r>
    </w:p>
    <w:p w:rsidR="00AC0C67" w:rsidRPr="00323978" w:rsidRDefault="00AC0C67" w:rsidP="00F03933">
      <w:pPr>
        <w:jc w:val="center"/>
        <w:rPr>
          <w:rFonts w:ascii="仿宋_GB2312" w:eastAsia="仿宋_GB2312" w:hAnsi="仿宋"/>
          <w:b/>
          <w:sz w:val="32"/>
          <w:szCs w:val="32"/>
        </w:rPr>
      </w:pPr>
      <w:r w:rsidRPr="00323978">
        <w:rPr>
          <w:rFonts w:ascii="仿宋_GB2312" w:eastAsia="仿宋_GB2312" w:hAnsi="仿宋" w:hint="eastAsia"/>
          <w:b/>
          <w:sz w:val="32"/>
          <w:szCs w:val="32"/>
        </w:rPr>
        <w:t>第三章 备案管理</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第十五条【备案材料】</w:t>
      </w:r>
      <w:r w:rsidRPr="00323978">
        <w:rPr>
          <w:rFonts w:ascii="仿宋_GB2312" w:eastAsia="仿宋_GB2312" w:hAnsi="仿宋" w:hint="eastAsia"/>
          <w:sz w:val="32"/>
          <w:szCs w:val="32"/>
        </w:rPr>
        <w:t>通过加注船、加注趸船进行水上甲醇燃料加注作业的单位应当配备与作业航区相适应的加注船或加注趸船，且具有加注船、加注趸船的所有权或者管理权，并在开展水上甲醇燃料加注作业前向主要作业水域所在辖区分支海事局提交下列备案材料：</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（一）上海港水上甲醇燃料加注作业单位备案提交/变更表（见附件一）；</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（二）经交通主管部门备案的港口经营业务备案材料；</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（三）安全与防污染管理体系或制度；</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lastRenderedPageBreak/>
        <w:t>（四）加注船/趸船</w:t>
      </w:r>
      <w:r>
        <w:rPr>
          <w:rFonts w:ascii="仿宋_GB2312" w:eastAsia="仿宋_GB2312" w:hAnsi="仿宋" w:hint="eastAsia"/>
          <w:sz w:val="32"/>
          <w:szCs w:val="32"/>
        </w:rPr>
        <w:t>甲醇燃料加注</w:t>
      </w:r>
      <w:r w:rsidRPr="0042302F">
        <w:rPr>
          <w:rFonts w:ascii="仿宋_GB2312" w:eastAsia="仿宋_GB2312" w:hAnsi="仿宋" w:hint="eastAsia"/>
          <w:sz w:val="32"/>
          <w:szCs w:val="32"/>
        </w:rPr>
        <w:t>应急预案；</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（五）应急设备器材清单、人员防护设备清单和用于作业的软管安全测试证明；</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（六）船员特殊培训合格证书或水上甲醇燃料加注作业人员培训记录或证明；</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七）加注船国籍证书、所有权证书或者国内船舶管理业务经营许可证、船舶检验证书、船舶最低安全配员证书、船上有毒液体物质海洋污染应急计划或船上海洋污染应急计划、油污损害民事责任保险单或者其他财务保证证明（如适用）等；</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（八）与具备相应能力的船舶污染物清除单位签订的污染清除协议（如适用）；</w:t>
      </w:r>
    </w:p>
    <w:p w:rsidR="0042302F" w:rsidRPr="0042302F"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（九）加注趸船提供作业地点说明、安全作业合</w:t>
      </w:r>
      <w:proofErr w:type="gramStart"/>
      <w:r w:rsidRPr="0042302F">
        <w:rPr>
          <w:rFonts w:ascii="仿宋_GB2312" w:eastAsia="仿宋_GB2312" w:hAnsi="仿宋" w:hint="eastAsia"/>
          <w:sz w:val="32"/>
          <w:szCs w:val="32"/>
        </w:rPr>
        <w:t>规</w:t>
      </w:r>
      <w:proofErr w:type="gramEnd"/>
      <w:r w:rsidRPr="0042302F">
        <w:rPr>
          <w:rFonts w:ascii="仿宋_GB2312" w:eastAsia="仿宋_GB2312" w:hAnsi="仿宋" w:hint="eastAsia"/>
          <w:sz w:val="32"/>
          <w:szCs w:val="32"/>
        </w:rPr>
        <w:t>声明书和评估材料；</w:t>
      </w:r>
    </w:p>
    <w:p w:rsidR="00AC0C67" w:rsidRPr="00323978" w:rsidRDefault="0042302F" w:rsidP="0042302F">
      <w:pPr>
        <w:ind w:firstLineChars="200" w:firstLine="640"/>
        <w:rPr>
          <w:rFonts w:ascii="仿宋_GB2312" w:eastAsia="仿宋_GB2312" w:hAnsi="仿宋"/>
          <w:sz w:val="32"/>
          <w:szCs w:val="32"/>
        </w:rPr>
      </w:pPr>
      <w:r w:rsidRPr="0042302F">
        <w:rPr>
          <w:rFonts w:ascii="仿宋_GB2312" w:eastAsia="仿宋_GB2312" w:hAnsi="仿宋" w:hint="eastAsia"/>
          <w:sz w:val="32"/>
          <w:szCs w:val="32"/>
        </w:rPr>
        <w:t>（十）加注船停泊点情况说明。</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第十六条【备案受理和审核】</w:t>
      </w:r>
      <w:r w:rsidRPr="00323978">
        <w:rPr>
          <w:rFonts w:ascii="仿宋_GB2312" w:eastAsia="仿宋_GB2312" w:hAnsi="仿宋" w:hint="eastAsia"/>
          <w:sz w:val="32"/>
          <w:szCs w:val="32"/>
        </w:rPr>
        <w:t>辖区分支海事局对加注单位提交的备案材料进行核实，对于符合要求的，应当自收到备案材料之日起5个工作日内将核实意见及备案材料上报上海海事局。</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上海海事局对备案材料进行确认，对符合要求的，应当及时</w:t>
      </w:r>
      <w:r w:rsidR="0049328E" w:rsidRPr="00323978">
        <w:rPr>
          <w:rFonts w:ascii="仿宋_GB2312" w:eastAsia="仿宋_GB2312" w:hAnsi="仿宋" w:hint="eastAsia"/>
          <w:sz w:val="32"/>
          <w:szCs w:val="32"/>
        </w:rPr>
        <w:t>予以备案，向申请人</w:t>
      </w:r>
      <w:r w:rsidRPr="00323978">
        <w:rPr>
          <w:rFonts w:ascii="仿宋_GB2312" w:eastAsia="仿宋_GB2312" w:hAnsi="仿宋" w:hint="eastAsia"/>
          <w:sz w:val="32"/>
          <w:szCs w:val="32"/>
        </w:rPr>
        <w:t>回复</w:t>
      </w:r>
      <w:r w:rsidR="0049328E" w:rsidRPr="00323978">
        <w:rPr>
          <w:rFonts w:ascii="仿宋_GB2312" w:eastAsia="仿宋_GB2312" w:hAnsi="仿宋" w:hint="eastAsia"/>
          <w:sz w:val="32"/>
          <w:szCs w:val="32"/>
        </w:rPr>
        <w:t>上海港水上甲醇燃料加注作业单位备案</w:t>
      </w:r>
      <w:r w:rsidRPr="00323978">
        <w:rPr>
          <w:rFonts w:ascii="仿宋_GB2312" w:eastAsia="仿宋_GB2312" w:hAnsi="仿宋" w:hint="eastAsia"/>
          <w:sz w:val="32"/>
          <w:szCs w:val="32"/>
        </w:rPr>
        <w:t>表（附件二），并向社会公布。</w:t>
      </w:r>
    </w:p>
    <w:p w:rsidR="00AC0C67" w:rsidRPr="00323978" w:rsidRDefault="00AC0C67" w:rsidP="00B94CE5">
      <w:pPr>
        <w:ind w:firstLineChars="200" w:firstLine="643"/>
        <w:rPr>
          <w:rFonts w:ascii="仿宋_GB2312" w:eastAsia="仿宋_GB2312" w:hAnsi="仿宋"/>
          <w:b/>
          <w:sz w:val="32"/>
          <w:szCs w:val="32"/>
        </w:rPr>
      </w:pPr>
      <w:r w:rsidRPr="00323978">
        <w:rPr>
          <w:rFonts w:ascii="仿宋_GB2312" w:eastAsia="仿宋_GB2312" w:hAnsi="仿宋" w:hint="eastAsia"/>
          <w:b/>
          <w:sz w:val="32"/>
          <w:szCs w:val="32"/>
        </w:rPr>
        <w:lastRenderedPageBreak/>
        <w:t>第十七条【备案信息变更】</w:t>
      </w:r>
      <w:r w:rsidRPr="00323978">
        <w:rPr>
          <w:rFonts w:ascii="仿宋_GB2312" w:eastAsia="仿宋_GB2312" w:hAnsi="仿宋" w:hint="eastAsia"/>
          <w:sz w:val="32"/>
          <w:szCs w:val="32"/>
        </w:rPr>
        <w:t>经备案的加注单位应当保持实际情况与备案情况相符，船舶、趸船及其单位负责人和安全与防污染管理人员等情况发生变更时，应当及时向辖区分支海事局递交相关备案变更</w:t>
      </w:r>
      <w:r w:rsidR="006D7713" w:rsidRPr="00BE5C87">
        <w:rPr>
          <w:rFonts w:ascii="仿宋_GB2312" w:eastAsia="仿宋_GB2312" w:hAnsi="仿宋" w:hint="eastAsia"/>
          <w:color w:val="FF0000"/>
          <w:sz w:val="32"/>
          <w:szCs w:val="32"/>
        </w:rPr>
        <w:t>材</w:t>
      </w:r>
      <w:r w:rsidRPr="00BE5C87">
        <w:rPr>
          <w:rFonts w:ascii="仿宋_GB2312" w:eastAsia="仿宋_GB2312" w:hAnsi="仿宋" w:hint="eastAsia"/>
          <w:color w:val="FF0000"/>
          <w:sz w:val="32"/>
          <w:szCs w:val="32"/>
        </w:rPr>
        <w:t>料</w:t>
      </w:r>
      <w:r w:rsidRPr="00323978">
        <w:rPr>
          <w:rFonts w:ascii="仿宋_GB2312" w:eastAsia="仿宋_GB2312" w:hAnsi="仿宋" w:hint="eastAsia"/>
          <w:sz w:val="32"/>
          <w:szCs w:val="32"/>
        </w:rPr>
        <w:t>。按照本办法第十五条至第十六条要求进行备案变更。</w:t>
      </w:r>
    </w:p>
    <w:p w:rsidR="00AC0C67" w:rsidRPr="00323978" w:rsidRDefault="00AC0C67" w:rsidP="00F03933">
      <w:pPr>
        <w:jc w:val="center"/>
        <w:rPr>
          <w:rFonts w:ascii="仿宋_GB2312" w:eastAsia="仿宋_GB2312" w:hAnsi="仿宋"/>
          <w:b/>
          <w:sz w:val="32"/>
          <w:szCs w:val="32"/>
        </w:rPr>
      </w:pPr>
      <w:r w:rsidRPr="00323978">
        <w:rPr>
          <w:rFonts w:ascii="仿宋_GB2312" w:eastAsia="仿宋_GB2312" w:hAnsi="仿宋" w:hint="eastAsia"/>
          <w:b/>
          <w:sz w:val="32"/>
          <w:szCs w:val="32"/>
        </w:rPr>
        <w:t>第四章 报告管理</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第十八条【加注船、加注趸船加注作业信息报告要求】</w:t>
      </w:r>
      <w:r w:rsidRPr="00323978">
        <w:rPr>
          <w:rFonts w:ascii="仿宋_GB2312" w:eastAsia="仿宋_GB2312" w:hAnsi="仿宋" w:hint="eastAsia"/>
          <w:sz w:val="32"/>
          <w:szCs w:val="32"/>
        </w:rPr>
        <w:t>通过加注船、加注趸船进行水上甲醇燃料加注作业的，加注方应当在作业前提前24小时通过“上海港船舶防污染作业报告系统”，将作业时间、地点、加注数量、作业方式、加注作业单位、加注船、</w:t>
      </w:r>
      <w:proofErr w:type="gramStart"/>
      <w:r w:rsidRPr="00323978">
        <w:rPr>
          <w:rFonts w:ascii="仿宋_GB2312" w:eastAsia="仿宋_GB2312" w:hAnsi="仿宋" w:hint="eastAsia"/>
          <w:sz w:val="32"/>
          <w:szCs w:val="32"/>
        </w:rPr>
        <w:t>受注船</w:t>
      </w:r>
      <w:proofErr w:type="gramEnd"/>
      <w:r w:rsidRPr="00323978">
        <w:rPr>
          <w:rFonts w:ascii="仿宋_GB2312" w:eastAsia="仿宋_GB2312" w:hAnsi="仿宋" w:hint="eastAsia"/>
          <w:sz w:val="32"/>
          <w:szCs w:val="32"/>
        </w:rPr>
        <w:t>、加注趸船等信息向辖区分支海事局进行预报；作业信息变更的，应当及时补报；在作业前2小时应通过“上海港船舶防污染作业报告系统”向辖区分支海事局进行作业确报；加注作业完成后，加注方应当将作业的实际情况及时报告海事管理机构。</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第十九条【岸基加注站、槽罐加注车</w:t>
      </w:r>
      <w:r w:rsidR="00F03933" w:rsidRPr="00323978">
        <w:rPr>
          <w:rFonts w:ascii="仿宋_GB2312" w:eastAsia="仿宋_GB2312" w:hAnsi="仿宋" w:hint="eastAsia"/>
          <w:b/>
          <w:sz w:val="32"/>
          <w:szCs w:val="32"/>
        </w:rPr>
        <w:t>加注报告要求</w:t>
      </w:r>
      <w:r w:rsidRPr="00323978">
        <w:rPr>
          <w:rFonts w:ascii="仿宋_GB2312" w:eastAsia="仿宋_GB2312" w:hAnsi="仿宋" w:hint="eastAsia"/>
          <w:b/>
          <w:sz w:val="32"/>
          <w:szCs w:val="32"/>
        </w:rPr>
        <w:t>】</w:t>
      </w:r>
      <w:r w:rsidRPr="00323978">
        <w:rPr>
          <w:rFonts w:ascii="仿宋_GB2312" w:eastAsia="仿宋_GB2312" w:hAnsi="仿宋" w:hint="eastAsia"/>
          <w:sz w:val="32"/>
          <w:szCs w:val="32"/>
        </w:rPr>
        <w:t>通过岸基加注站、槽罐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进行水上甲醇燃料加注的，</w:t>
      </w:r>
      <w:proofErr w:type="gramStart"/>
      <w:r w:rsidRPr="00323978">
        <w:rPr>
          <w:rFonts w:ascii="仿宋_GB2312" w:eastAsia="仿宋_GB2312" w:hAnsi="仿宋" w:hint="eastAsia"/>
          <w:sz w:val="32"/>
          <w:szCs w:val="32"/>
        </w:rPr>
        <w:t>受注方</w:t>
      </w:r>
      <w:proofErr w:type="gramEnd"/>
      <w:r w:rsidRPr="00323978">
        <w:rPr>
          <w:rFonts w:ascii="仿宋_GB2312" w:eastAsia="仿宋_GB2312" w:hAnsi="仿宋" w:hint="eastAsia"/>
          <w:sz w:val="32"/>
          <w:szCs w:val="32"/>
        </w:rPr>
        <w:t>应当在作业前确认安全作业条件，并按第十八条要求向上海海事局进行作业报告，</w:t>
      </w:r>
      <w:proofErr w:type="gramStart"/>
      <w:r w:rsidRPr="00323978">
        <w:rPr>
          <w:rFonts w:ascii="仿宋_GB2312" w:eastAsia="仿宋_GB2312" w:hAnsi="仿宋" w:hint="eastAsia"/>
          <w:sz w:val="32"/>
          <w:szCs w:val="32"/>
        </w:rPr>
        <w:t>受注方</w:t>
      </w:r>
      <w:proofErr w:type="gramEnd"/>
      <w:r w:rsidRPr="00323978">
        <w:rPr>
          <w:rFonts w:ascii="仿宋_GB2312" w:eastAsia="仿宋_GB2312" w:hAnsi="仿宋" w:hint="eastAsia"/>
          <w:sz w:val="32"/>
          <w:szCs w:val="32"/>
        </w:rPr>
        <w:t>不具备报告条件的，可以委托加注方进行作业报告。</w:t>
      </w:r>
    </w:p>
    <w:p w:rsidR="00AC0C67" w:rsidRPr="00323978" w:rsidRDefault="00AC0C67" w:rsidP="00F03933">
      <w:pPr>
        <w:jc w:val="center"/>
        <w:rPr>
          <w:rFonts w:ascii="仿宋_GB2312" w:eastAsia="仿宋_GB2312" w:hAnsi="仿宋"/>
          <w:b/>
          <w:sz w:val="32"/>
          <w:szCs w:val="32"/>
        </w:rPr>
      </w:pPr>
      <w:r w:rsidRPr="00323978">
        <w:rPr>
          <w:rFonts w:ascii="仿宋_GB2312" w:eastAsia="仿宋_GB2312" w:hAnsi="仿宋" w:hint="eastAsia"/>
          <w:b/>
          <w:sz w:val="32"/>
          <w:szCs w:val="32"/>
        </w:rPr>
        <w:t>第五章 作业管理</w:t>
      </w:r>
    </w:p>
    <w:p w:rsidR="00F03933"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第二十条【加注作业安全要求】</w:t>
      </w:r>
      <w:r w:rsidRPr="00323978">
        <w:rPr>
          <w:rFonts w:ascii="仿宋_GB2312" w:eastAsia="仿宋_GB2312" w:hAnsi="仿宋" w:hint="eastAsia"/>
          <w:sz w:val="32"/>
          <w:szCs w:val="32"/>
        </w:rPr>
        <w:t>船舶通过加注船、加注</w:t>
      </w:r>
      <w:r w:rsidRPr="00323978">
        <w:rPr>
          <w:rFonts w:ascii="仿宋_GB2312" w:eastAsia="仿宋_GB2312" w:hAnsi="仿宋" w:hint="eastAsia"/>
          <w:sz w:val="32"/>
          <w:szCs w:val="32"/>
        </w:rPr>
        <w:lastRenderedPageBreak/>
        <w:t>趸船进行水上甲醇燃料加注作业的，作业双方应当确保加注作业相关设施、设备处于良好状态，并遵守以下安全作业要求：</w:t>
      </w:r>
      <w:r w:rsidR="00F03933" w:rsidRPr="00323978">
        <w:rPr>
          <w:rFonts w:ascii="仿宋_GB2312" w:eastAsia="仿宋_GB2312" w:hAnsi="仿宋" w:hint="eastAsia"/>
          <w:sz w:val="32"/>
          <w:szCs w:val="32"/>
        </w:rPr>
        <w:t xml:space="preserve">    </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（一）作业开始前，作业双方应当落实安全措施，并按照水上甲醇燃料加注作业相关标准规范填写水上甲醇燃料加注作业前安全检查表；</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（二）作业双方应当在醒目位置设置统一的安全警示语、警示牌等显著标志，加注船、加注趸船应当按照避碰规则显示信号，提醒过往船舶注意；</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（三）在甲醇燃料加注作业时，参与现场操作的人员应当穿戴个人防护设备；</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（四）作业期间，作业双方应当保持不间断值守和联系畅通，遇到雷电、暴雨、大风等恶劣天气或者安全设施出现异常情况等影响作业安全的，应当立即停止作业；</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（五）作业期间，无关船舶不得并</w:t>
      </w:r>
      <w:proofErr w:type="gramStart"/>
      <w:r w:rsidRPr="00323978">
        <w:rPr>
          <w:rFonts w:ascii="仿宋_GB2312" w:eastAsia="仿宋_GB2312" w:hAnsi="仿宋" w:hint="eastAsia"/>
          <w:sz w:val="32"/>
          <w:szCs w:val="32"/>
        </w:rPr>
        <w:t>靠受注船舶</w:t>
      </w:r>
      <w:proofErr w:type="gramEnd"/>
      <w:r w:rsidRPr="00323978">
        <w:rPr>
          <w:rFonts w:ascii="仿宋_GB2312" w:eastAsia="仿宋_GB2312" w:hAnsi="仿宋" w:hint="eastAsia"/>
          <w:sz w:val="32"/>
          <w:szCs w:val="32"/>
        </w:rPr>
        <w:t>、加注船和加注趸船；</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（六）作业结束后，作业双方应当开展加注后检查，并按照水上甲醇燃料加注作业相关标准规范填写水上甲醇燃料加注作业后安全检查表；作业双方应当将加注作业前、后安全检查表留存一年。</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第二十一条【同步作业安全风险论证评估】</w:t>
      </w:r>
      <w:r w:rsidRPr="00323978">
        <w:rPr>
          <w:rFonts w:ascii="仿宋_GB2312" w:eastAsia="仿宋_GB2312" w:hAnsi="仿宋" w:hint="eastAsia"/>
          <w:sz w:val="32"/>
          <w:szCs w:val="32"/>
        </w:rPr>
        <w:t>开展水上甲醇燃料加注与货物装卸同步作业的，加注作业前，加注单位、</w:t>
      </w:r>
      <w:r w:rsidRPr="00323978">
        <w:rPr>
          <w:rFonts w:ascii="仿宋_GB2312" w:eastAsia="仿宋_GB2312" w:hAnsi="仿宋" w:hint="eastAsia"/>
          <w:sz w:val="32"/>
          <w:szCs w:val="32"/>
        </w:rPr>
        <w:lastRenderedPageBreak/>
        <w:t>甲醇燃料动力船舶和作业码头的所有人、经营人或者管理人应当共同制定加注方案、组织开展安全风险论证评估，并根据评估情况，制定同步作业操作规程和应急响应计划。加注作业过程中，应当落实船/船/</w:t>
      </w:r>
      <w:proofErr w:type="gramStart"/>
      <w:r w:rsidRPr="00323978">
        <w:rPr>
          <w:rFonts w:ascii="仿宋_GB2312" w:eastAsia="仿宋_GB2312" w:hAnsi="仿宋" w:hint="eastAsia"/>
          <w:sz w:val="32"/>
          <w:szCs w:val="32"/>
        </w:rPr>
        <w:t>岸检查</w:t>
      </w:r>
      <w:proofErr w:type="gramEnd"/>
      <w:r w:rsidRPr="00323978">
        <w:rPr>
          <w:rFonts w:ascii="仿宋_GB2312" w:eastAsia="仿宋_GB2312" w:hAnsi="仿宋" w:hint="eastAsia"/>
          <w:sz w:val="32"/>
          <w:szCs w:val="32"/>
        </w:rPr>
        <w:t>制度。</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第二十二条【分区管控】</w:t>
      </w:r>
      <w:r w:rsidRPr="00323978">
        <w:rPr>
          <w:rFonts w:ascii="仿宋_GB2312" w:eastAsia="仿宋_GB2312" w:hAnsi="仿宋" w:hint="eastAsia"/>
          <w:sz w:val="32"/>
          <w:szCs w:val="32"/>
        </w:rPr>
        <w:t>同步作业期间应当根据《船舶甲醇燃料加注作业指南》等规定的标准，设置分级管控区域，并落实相应的安全管理措施。管</w:t>
      </w:r>
      <w:proofErr w:type="gramStart"/>
      <w:r w:rsidRPr="00323978">
        <w:rPr>
          <w:rFonts w:ascii="仿宋_GB2312" w:eastAsia="仿宋_GB2312" w:hAnsi="仿宋" w:hint="eastAsia"/>
          <w:sz w:val="32"/>
          <w:szCs w:val="32"/>
        </w:rPr>
        <w:t>控区域</w:t>
      </w:r>
      <w:proofErr w:type="gramEnd"/>
      <w:r w:rsidRPr="00323978">
        <w:rPr>
          <w:rFonts w:ascii="仿宋_GB2312" w:eastAsia="仿宋_GB2312" w:hAnsi="仿宋" w:hint="eastAsia"/>
          <w:sz w:val="32"/>
          <w:szCs w:val="32"/>
        </w:rPr>
        <w:t>主要包括：</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一）危险区域，该区域内不允许存在点火源、若必须使用电气设备则应当使用经认证的防爆型设备，进入该区域的人员应减少到满足安全操作的最低配备要求。排除其他潜在点火源，如发现则应停止甲醇燃料加注操作，直到发现问题得到解决；</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二）限制区域，该区域内应设置物理屏障（如拉警戒线）、设置警示牌，警示内容包括告知此处正在进行甲醇燃料加注作业，可能引起火灾、爆炸等危险，明确禁止的内容包括禁烟、禁火、禁拍照（防爆型除外）、禁电话（防爆型除外）。外来人员登船应经船方许可，船舶应对人员</w:t>
      </w:r>
      <w:proofErr w:type="gramStart"/>
      <w:r w:rsidRPr="00323978">
        <w:rPr>
          <w:rFonts w:ascii="仿宋_GB2312" w:eastAsia="仿宋_GB2312" w:hAnsi="仿宋" w:hint="eastAsia"/>
          <w:sz w:val="32"/>
          <w:szCs w:val="32"/>
        </w:rPr>
        <w:t>登离进行</w:t>
      </w:r>
      <w:proofErr w:type="gramEnd"/>
      <w:r w:rsidRPr="00323978">
        <w:rPr>
          <w:rFonts w:ascii="仿宋_GB2312" w:eastAsia="仿宋_GB2312" w:hAnsi="仿宋" w:hint="eastAsia"/>
          <w:sz w:val="32"/>
          <w:szCs w:val="32"/>
        </w:rPr>
        <w:t>登记；</w:t>
      </w:r>
    </w:p>
    <w:p w:rsidR="00AC0C67" w:rsidRPr="00323978" w:rsidRDefault="00AC0C67"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三）警戒区域，该区域内应监控甲醇燃料加注作业附近的其他活动和操作，识别来自港口区域正在进行的动火计划等活动对甲醇加注作业的潜在风险，并制定应急措施，监控附近或经过的其他船舶，制定过往船舶的最小距离和通过</w:t>
      </w:r>
      <w:r w:rsidRPr="00323978">
        <w:rPr>
          <w:rFonts w:ascii="仿宋_GB2312" w:eastAsia="仿宋_GB2312" w:hAnsi="仿宋" w:hint="eastAsia"/>
          <w:sz w:val="32"/>
          <w:szCs w:val="32"/>
        </w:rPr>
        <w:lastRenderedPageBreak/>
        <w:t>速度。</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第二十三条【槽罐加注车和岸基加注站要求】</w:t>
      </w:r>
      <w:r w:rsidRPr="00323978">
        <w:rPr>
          <w:rFonts w:ascii="仿宋_GB2312" w:eastAsia="仿宋_GB2312" w:hAnsi="仿宋" w:hint="eastAsia"/>
          <w:sz w:val="32"/>
          <w:szCs w:val="32"/>
        </w:rPr>
        <w:t>船舶通过槽罐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或岸基</w:t>
      </w:r>
      <w:proofErr w:type="gramStart"/>
      <w:r w:rsidRPr="00323978">
        <w:rPr>
          <w:rFonts w:ascii="仿宋_GB2312" w:eastAsia="仿宋_GB2312" w:hAnsi="仿宋" w:hint="eastAsia"/>
          <w:sz w:val="32"/>
          <w:szCs w:val="32"/>
        </w:rPr>
        <w:t>加注站</w:t>
      </w:r>
      <w:proofErr w:type="gramEnd"/>
      <w:r w:rsidRPr="00323978">
        <w:rPr>
          <w:rFonts w:ascii="仿宋_GB2312" w:eastAsia="仿宋_GB2312" w:hAnsi="仿宋" w:hint="eastAsia"/>
          <w:sz w:val="32"/>
          <w:szCs w:val="32"/>
        </w:rPr>
        <w:t>进行水上甲醇燃料加注作业的，应当靠泊</w:t>
      </w:r>
      <w:r w:rsidR="002B64C8" w:rsidRPr="00BE5C87">
        <w:rPr>
          <w:rFonts w:ascii="仿宋_GB2312" w:eastAsia="仿宋_GB2312" w:hAnsi="仿宋" w:hint="eastAsia"/>
          <w:color w:val="FF0000"/>
          <w:sz w:val="32"/>
          <w:szCs w:val="32"/>
        </w:rPr>
        <w:t>经相关部门</w:t>
      </w:r>
      <w:r w:rsidR="00860EF2" w:rsidRPr="00BE5C87">
        <w:rPr>
          <w:rFonts w:ascii="仿宋_GB2312" w:eastAsia="仿宋_GB2312" w:hAnsi="仿宋" w:hint="eastAsia"/>
          <w:color w:val="FF0000"/>
          <w:sz w:val="32"/>
          <w:szCs w:val="32"/>
        </w:rPr>
        <w:t>认可</w:t>
      </w:r>
      <w:r w:rsidR="002B64C8" w:rsidRPr="00BE5C87">
        <w:rPr>
          <w:rFonts w:ascii="仿宋_GB2312" w:eastAsia="仿宋_GB2312" w:hAnsi="仿宋" w:hint="eastAsia"/>
          <w:color w:val="FF0000"/>
          <w:sz w:val="32"/>
          <w:szCs w:val="32"/>
        </w:rPr>
        <w:t>或论证</w:t>
      </w:r>
      <w:r w:rsidRPr="00323978">
        <w:rPr>
          <w:rFonts w:ascii="仿宋_GB2312" w:eastAsia="仿宋_GB2312" w:hAnsi="仿宋" w:hint="eastAsia"/>
          <w:sz w:val="32"/>
          <w:szCs w:val="32"/>
        </w:rPr>
        <w:t>具备加注作业条件的码头接受加注服务。开展加注作业前，船舶应当与加注单位、码头共同制定加注方案，确认作业双方人员持证上岗，落实安全管理措施，并按照水上甲醇燃料加注作业相关标准规范落实作业安全检查制度。</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第二十四条【槽罐加注车</w:t>
      </w:r>
      <w:r w:rsidR="0005727F">
        <w:rPr>
          <w:rFonts w:ascii="仿宋_GB2312" w:eastAsia="仿宋_GB2312" w:hAnsi="仿宋" w:hint="eastAsia"/>
          <w:b/>
          <w:sz w:val="32"/>
          <w:szCs w:val="32"/>
        </w:rPr>
        <w:t>特殊</w:t>
      </w:r>
      <w:r w:rsidRPr="00323978">
        <w:rPr>
          <w:rFonts w:ascii="仿宋_GB2312" w:eastAsia="仿宋_GB2312" w:hAnsi="仿宋" w:hint="eastAsia"/>
          <w:b/>
          <w:sz w:val="32"/>
          <w:szCs w:val="32"/>
        </w:rPr>
        <w:t>要求】</w:t>
      </w:r>
      <w:r w:rsidRPr="00323978">
        <w:rPr>
          <w:rFonts w:ascii="仿宋_GB2312" w:eastAsia="仿宋_GB2312" w:hAnsi="仿宋" w:hint="eastAsia"/>
          <w:sz w:val="32"/>
          <w:szCs w:val="32"/>
        </w:rPr>
        <w:t>船舶通过槽罐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进行水上甲醇燃料加注作业的，作业区域应该布置在码头前沿，船方不得接受不符合国家相关法律法规、标准和规范要求的槽罐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和作业人员进行水上甲醇燃料加注服务。</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第二十五条【作业期间禁止其他作业要求】</w:t>
      </w:r>
      <w:r w:rsidRPr="00323978">
        <w:rPr>
          <w:rFonts w:ascii="仿宋_GB2312" w:eastAsia="仿宋_GB2312" w:hAnsi="仿宋" w:hint="eastAsia"/>
          <w:sz w:val="32"/>
          <w:szCs w:val="32"/>
        </w:rPr>
        <w:t>水上甲醇燃料加注作业期间，作业双方不得检修和使用雷达</w:t>
      </w:r>
      <w:r w:rsidR="00045B2F">
        <w:rPr>
          <w:rFonts w:ascii="仿宋_GB2312" w:eastAsia="仿宋_GB2312" w:hAnsi="仿宋" w:hint="eastAsia"/>
          <w:sz w:val="32"/>
          <w:szCs w:val="32"/>
        </w:rPr>
        <w:t>（待机状态除外）</w:t>
      </w:r>
      <w:r w:rsidRPr="00323978">
        <w:rPr>
          <w:rFonts w:ascii="仿宋_GB2312" w:eastAsia="仿宋_GB2312" w:hAnsi="仿宋" w:hint="eastAsia"/>
          <w:sz w:val="32"/>
          <w:szCs w:val="32"/>
        </w:rPr>
        <w:t>、无线电发报机、卫星船站；不得进行明火、</w:t>
      </w:r>
      <w:proofErr w:type="gramStart"/>
      <w:r w:rsidRPr="00323978">
        <w:rPr>
          <w:rFonts w:ascii="仿宋_GB2312" w:eastAsia="仿宋_GB2312" w:hAnsi="仿宋" w:hint="eastAsia"/>
          <w:sz w:val="32"/>
          <w:szCs w:val="32"/>
        </w:rPr>
        <w:t>拷铲及其</w:t>
      </w:r>
      <w:proofErr w:type="gramEnd"/>
      <w:r w:rsidRPr="00323978">
        <w:rPr>
          <w:rFonts w:ascii="仿宋_GB2312" w:eastAsia="仿宋_GB2312" w:hAnsi="仿宋" w:hint="eastAsia"/>
          <w:sz w:val="32"/>
          <w:szCs w:val="32"/>
        </w:rPr>
        <w:t>他易产生火花的作业；不得使用供应车船进行加油、加水、油污水和生活污水接收作业。</w:t>
      </w:r>
    </w:p>
    <w:p w:rsidR="00AC0C67" w:rsidRPr="00323978" w:rsidRDefault="00AC0C67"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第二十六条【记录和单证】</w:t>
      </w:r>
      <w:r w:rsidRPr="00323978">
        <w:rPr>
          <w:rFonts w:ascii="仿宋_GB2312" w:eastAsia="仿宋_GB2312" w:hAnsi="仿宋" w:hint="eastAsia"/>
          <w:sz w:val="32"/>
          <w:szCs w:val="32"/>
        </w:rPr>
        <w:t>水上甲醇燃料加注作业结束后，船舶应当在《航海日志》和《轮机日志》上如实记录作业时间、地点、作业方式、加注数量以及加注单位；加注单位应当如实填写甲醇燃料加注单，并将甲醇燃料加注</w:t>
      </w:r>
      <w:proofErr w:type="gramStart"/>
      <w:r w:rsidRPr="00323978">
        <w:rPr>
          <w:rFonts w:ascii="仿宋_GB2312" w:eastAsia="仿宋_GB2312" w:hAnsi="仿宋" w:hint="eastAsia"/>
          <w:sz w:val="32"/>
          <w:szCs w:val="32"/>
        </w:rPr>
        <w:t>单提供给受注船</w:t>
      </w:r>
      <w:proofErr w:type="gramEnd"/>
      <w:r w:rsidRPr="00323978">
        <w:rPr>
          <w:rFonts w:ascii="仿宋_GB2312" w:eastAsia="仿宋_GB2312" w:hAnsi="仿宋" w:hint="eastAsia"/>
          <w:sz w:val="32"/>
          <w:szCs w:val="32"/>
        </w:rPr>
        <w:t>。船舶应当将甲醇燃料加注单留存三年。</w:t>
      </w:r>
    </w:p>
    <w:p w:rsidR="00AC0C67" w:rsidRPr="00323978" w:rsidRDefault="00F03933" w:rsidP="00F03933">
      <w:pPr>
        <w:jc w:val="center"/>
        <w:rPr>
          <w:rFonts w:ascii="仿宋_GB2312" w:eastAsia="仿宋_GB2312" w:hAnsi="仿宋"/>
          <w:b/>
          <w:sz w:val="32"/>
          <w:szCs w:val="32"/>
        </w:rPr>
      </w:pPr>
      <w:r w:rsidRPr="00323978">
        <w:rPr>
          <w:rFonts w:ascii="仿宋_GB2312" w:eastAsia="仿宋_GB2312" w:hAnsi="仿宋" w:hint="eastAsia"/>
          <w:b/>
          <w:sz w:val="32"/>
          <w:szCs w:val="32"/>
        </w:rPr>
        <w:lastRenderedPageBreak/>
        <w:t>第六章 监督检查</w:t>
      </w:r>
    </w:p>
    <w:p w:rsidR="00F03933" w:rsidRPr="00323978" w:rsidRDefault="00F03933"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第二十七条【差异化管理】</w:t>
      </w:r>
      <w:r w:rsidRPr="00323978">
        <w:rPr>
          <w:rFonts w:ascii="仿宋_GB2312" w:eastAsia="仿宋_GB2312" w:hAnsi="仿宋" w:hint="eastAsia"/>
          <w:sz w:val="32"/>
          <w:szCs w:val="32"/>
        </w:rPr>
        <w:t>海事管理机构对加注单位实施差异化管理，对于在过去三年中具有以下情形之一的加注单位，进行重点监管：</w:t>
      </w:r>
    </w:p>
    <w:p w:rsidR="00F03933" w:rsidRPr="00323978" w:rsidRDefault="00F03933" w:rsidP="00304834">
      <w:pPr>
        <w:ind w:firstLineChars="200" w:firstLine="640"/>
        <w:outlineLvl w:val="0"/>
        <w:rPr>
          <w:rFonts w:ascii="仿宋_GB2312" w:eastAsia="仿宋_GB2312" w:hAnsi="仿宋"/>
          <w:sz w:val="32"/>
          <w:szCs w:val="32"/>
        </w:rPr>
      </w:pPr>
      <w:r w:rsidRPr="00323978">
        <w:rPr>
          <w:rFonts w:ascii="仿宋_GB2312" w:eastAsia="仿宋_GB2312" w:hAnsi="仿宋" w:hint="eastAsia"/>
          <w:sz w:val="32"/>
          <w:szCs w:val="32"/>
        </w:rPr>
        <w:t>（一）发生火灾、爆炸、沉船、污染等事故的；</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（二）具有违法排污等海事行政处罚记录的；</w:t>
      </w:r>
    </w:p>
    <w:p w:rsidR="00F03933" w:rsidRPr="00323978" w:rsidRDefault="00F03933" w:rsidP="00304834">
      <w:pPr>
        <w:ind w:firstLineChars="200" w:firstLine="640"/>
        <w:outlineLvl w:val="0"/>
        <w:rPr>
          <w:rFonts w:ascii="仿宋_GB2312" w:eastAsia="仿宋_GB2312" w:hAnsi="仿宋"/>
          <w:sz w:val="32"/>
          <w:szCs w:val="32"/>
        </w:rPr>
      </w:pPr>
      <w:r w:rsidRPr="00323978">
        <w:rPr>
          <w:rFonts w:ascii="仿宋_GB2312" w:eastAsia="仿宋_GB2312" w:hAnsi="仿宋" w:hint="eastAsia"/>
          <w:sz w:val="32"/>
          <w:szCs w:val="32"/>
        </w:rPr>
        <w:t>（三）具有海事诚信管理不良记录的；</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（四）发生其他违反海事法规、引起较为严重后果的行为。</w:t>
      </w:r>
    </w:p>
    <w:p w:rsidR="00F03933" w:rsidRPr="00323978" w:rsidRDefault="00F03933"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第二十八条【加注船、加注趸船问题处置】</w:t>
      </w:r>
      <w:r w:rsidRPr="00323978">
        <w:rPr>
          <w:rFonts w:ascii="仿宋_GB2312" w:eastAsia="仿宋_GB2312" w:hAnsi="仿宋" w:hint="eastAsia"/>
          <w:sz w:val="32"/>
          <w:szCs w:val="32"/>
        </w:rPr>
        <w:t>海事管理机构依法对通过加注船舶、加注趸船实施的加注作业进行监督检查，发现不符合本办法的，依法责令改正，拒不改正的</w:t>
      </w:r>
      <w:r w:rsidR="00BE5C87" w:rsidRPr="0099189C">
        <w:rPr>
          <w:rFonts w:ascii="仿宋_GB2312" w:eastAsia="仿宋_GB2312" w:hAnsi="仿宋" w:hint="eastAsia"/>
          <w:color w:val="FF0000"/>
          <w:sz w:val="32"/>
          <w:szCs w:val="32"/>
        </w:rPr>
        <w:t>，</w:t>
      </w:r>
      <w:r w:rsidRPr="00323978">
        <w:rPr>
          <w:rFonts w:ascii="仿宋_GB2312" w:eastAsia="仿宋_GB2312" w:hAnsi="仿宋" w:hint="eastAsia"/>
          <w:sz w:val="32"/>
          <w:szCs w:val="32"/>
        </w:rPr>
        <w:t>依法责令停止作业，整改合格后方可恢复作业。</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作业单位、船舶、及相关人员违反相关法律、法规的，海事管理机构依法予以处理或者通报有关管理部门。</w:t>
      </w:r>
    </w:p>
    <w:p w:rsidR="00F03933" w:rsidRPr="00323978" w:rsidRDefault="00F03933"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第二十九条【槽罐车、岸基加注站问题处置】</w:t>
      </w:r>
      <w:r w:rsidRPr="00323978">
        <w:rPr>
          <w:rFonts w:ascii="仿宋_GB2312" w:eastAsia="仿宋_GB2312" w:hAnsi="仿宋" w:hint="eastAsia"/>
          <w:sz w:val="32"/>
          <w:szCs w:val="32"/>
        </w:rPr>
        <w:t>船舶通过槽罐</w:t>
      </w:r>
      <w:proofErr w:type="gramStart"/>
      <w:r w:rsidRPr="00323978">
        <w:rPr>
          <w:rFonts w:ascii="仿宋_GB2312" w:eastAsia="仿宋_GB2312" w:hAnsi="仿宋" w:hint="eastAsia"/>
          <w:sz w:val="32"/>
          <w:szCs w:val="32"/>
        </w:rPr>
        <w:t>加注车</w:t>
      </w:r>
      <w:proofErr w:type="gramEnd"/>
      <w:r w:rsidRPr="00323978">
        <w:rPr>
          <w:rFonts w:ascii="仿宋_GB2312" w:eastAsia="仿宋_GB2312" w:hAnsi="仿宋" w:hint="eastAsia"/>
          <w:sz w:val="32"/>
          <w:szCs w:val="32"/>
        </w:rPr>
        <w:t>或岸基</w:t>
      </w:r>
      <w:proofErr w:type="gramStart"/>
      <w:r w:rsidRPr="00323978">
        <w:rPr>
          <w:rFonts w:ascii="仿宋_GB2312" w:eastAsia="仿宋_GB2312" w:hAnsi="仿宋" w:hint="eastAsia"/>
          <w:sz w:val="32"/>
          <w:szCs w:val="32"/>
        </w:rPr>
        <w:t>加注站</w:t>
      </w:r>
      <w:proofErr w:type="gramEnd"/>
      <w:r w:rsidRPr="00323978">
        <w:rPr>
          <w:rFonts w:ascii="仿宋_GB2312" w:eastAsia="仿宋_GB2312" w:hAnsi="仿宋" w:hint="eastAsia"/>
          <w:sz w:val="32"/>
          <w:szCs w:val="32"/>
        </w:rPr>
        <w:t>进行加注存在下列情形之一的，海事管理机构应当责令船舶立即停止作业，并将不符合情况通报有关管理部门：</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（一）未按规定报告水上甲醇燃料加注作业的，或者报告内容与实际情况不符的；</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（二）加注安全设施、设备和个人防护装备不符合要求</w:t>
      </w:r>
      <w:r w:rsidRPr="00323978">
        <w:rPr>
          <w:rFonts w:ascii="仿宋_GB2312" w:eastAsia="仿宋_GB2312" w:hAnsi="仿宋" w:hint="eastAsia"/>
          <w:sz w:val="32"/>
          <w:szCs w:val="32"/>
        </w:rPr>
        <w:lastRenderedPageBreak/>
        <w:t>的；</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（三）不符合本办法第二十三条、第二十四条规定的。</w:t>
      </w:r>
    </w:p>
    <w:p w:rsidR="00F03933" w:rsidRPr="00323978" w:rsidRDefault="00F03933" w:rsidP="00F03933">
      <w:pPr>
        <w:jc w:val="center"/>
        <w:rPr>
          <w:rFonts w:ascii="仿宋_GB2312" w:eastAsia="仿宋_GB2312" w:hAnsi="仿宋"/>
          <w:b/>
          <w:sz w:val="32"/>
          <w:szCs w:val="32"/>
        </w:rPr>
      </w:pPr>
      <w:r w:rsidRPr="00323978">
        <w:rPr>
          <w:rFonts w:ascii="仿宋_GB2312" w:eastAsia="仿宋_GB2312" w:hAnsi="仿宋" w:hint="eastAsia"/>
          <w:b/>
          <w:sz w:val="32"/>
          <w:szCs w:val="32"/>
        </w:rPr>
        <w:t>第</w:t>
      </w:r>
      <w:r w:rsidR="00304834">
        <w:rPr>
          <w:rFonts w:ascii="仿宋_GB2312" w:eastAsia="仿宋_GB2312" w:hAnsi="仿宋" w:hint="eastAsia"/>
          <w:b/>
          <w:sz w:val="32"/>
          <w:szCs w:val="32"/>
        </w:rPr>
        <w:t>七</w:t>
      </w:r>
      <w:r w:rsidRPr="00323978">
        <w:rPr>
          <w:rFonts w:ascii="仿宋_GB2312" w:eastAsia="仿宋_GB2312" w:hAnsi="仿宋" w:hint="eastAsia"/>
          <w:b/>
          <w:sz w:val="32"/>
          <w:szCs w:val="32"/>
        </w:rPr>
        <w:t>章 附则</w:t>
      </w:r>
    </w:p>
    <w:p w:rsidR="00F03933" w:rsidRPr="00323978" w:rsidRDefault="00F03933"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第三十条【相关定义】</w:t>
      </w:r>
      <w:r w:rsidRPr="00323978">
        <w:rPr>
          <w:rFonts w:ascii="仿宋_GB2312" w:eastAsia="仿宋_GB2312" w:hAnsi="仿宋" w:hint="eastAsia"/>
          <w:sz w:val="32"/>
          <w:szCs w:val="32"/>
        </w:rPr>
        <w:t>本办法中下列用语的含义是：</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（一）加注船，是指具有船载甲醇储罐、加注设施和计量设备，从事水上甲醇燃料加注作业的船舶；</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（二）加注趸船，是指具有船载甲醇储罐、加注设施和计量设备，从事水上甲醇燃料加注作业的趸船；</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（三）岸基加注站，是指具有岸上甲醇储罐、加注设施和计量设备，直接向甲醇燃料动力船舶进行甲醇燃料加注作业的陆上设施；</w:t>
      </w:r>
    </w:p>
    <w:p w:rsidR="00F03933" w:rsidRPr="00323978" w:rsidRDefault="00F03933" w:rsidP="00F03933">
      <w:pPr>
        <w:ind w:firstLineChars="200" w:firstLine="640"/>
        <w:rPr>
          <w:rFonts w:ascii="仿宋_GB2312" w:eastAsia="仿宋_GB2312" w:hAnsi="仿宋"/>
          <w:sz w:val="32"/>
          <w:szCs w:val="32"/>
        </w:rPr>
      </w:pPr>
      <w:r w:rsidRPr="00323978">
        <w:rPr>
          <w:rFonts w:ascii="仿宋_GB2312" w:eastAsia="仿宋_GB2312" w:hAnsi="仿宋" w:hint="eastAsia"/>
          <w:sz w:val="32"/>
          <w:szCs w:val="32"/>
        </w:rPr>
        <w:t>（四）槽罐加注车，是指具有车载甲醇储罐，通过自身或外接加注设施和计量设备，在码头上向甲醇燃料动力船舶进行甲醇燃料加注作业的车辆。</w:t>
      </w:r>
    </w:p>
    <w:p w:rsidR="00F03933" w:rsidRPr="00323978" w:rsidRDefault="00F03933" w:rsidP="00B94CE5">
      <w:pPr>
        <w:ind w:firstLineChars="200" w:firstLine="643"/>
        <w:rPr>
          <w:rFonts w:ascii="仿宋_GB2312" w:eastAsia="仿宋_GB2312" w:hAnsi="仿宋"/>
          <w:sz w:val="32"/>
          <w:szCs w:val="32"/>
        </w:rPr>
      </w:pPr>
      <w:r w:rsidRPr="00323978">
        <w:rPr>
          <w:rFonts w:ascii="仿宋_GB2312" w:eastAsia="仿宋_GB2312" w:hAnsi="仿宋" w:hint="eastAsia"/>
          <w:b/>
          <w:sz w:val="32"/>
          <w:szCs w:val="32"/>
        </w:rPr>
        <w:t>第三十一条【生效日期和期限】</w:t>
      </w:r>
      <w:r w:rsidRPr="00323978">
        <w:rPr>
          <w:rFonts w:ascii="仿宋_GB2312" w:eastAsia="仿宋_GB2312" w:hAnsi="仿宋" w:hint="eastAsia"/>
          <w:sz w:val="32"/>
          <w:szCs w:val="32"/>
        </w:rPr>
        <w:t>本办法自XXXX年XX月XX日起施行，有效期五年。</w:t>
      </w:r>
    </w:p>
    <w:p w:rsidR="002311E7" w:rsidRPr="00323978" w:rsidRDefault="002311E7" w:rsidP="00F03933">
      <w:pPr>
        <w:rPr>
          <w:rFonts w:ascii="仿宋_GB2312" w:eastAsia="仿宋_GB2312" w:hAnsi="仿宋"/>
          <w:sz w:val="32"/>
          <w:szCs w:val="32"/>
        </w:rPr>
      </w:pPr>
    </w:p>
    <w:p w:rsidR="002311E7" w:rsidRDefault="002311E7">
      <w:pPr>
        <w:widowControl/>
        <w:jc w:val="left"/>
        <w:rPr>
          <w:rFonts w:ascii="仿宋" w:eastAsia="仿宋" w:hAnsi="仿宋"/>
          <w:sz w:val="32"/>
          <w:szCs w:val="32"/>
        </w:rPr>
      </w:pPr>
      <w:r>
        <w:rPr>
          <w:rFonts w:ascii="仿宋" w:eastAsia="仿宋" w:hAnsi="仿宋"/>
          <w:sz w:val="32"/>
          <w:szCs w:val="32"/>
        </w:rPr>
        <w:br w:type="page"/>
      </w:r>
    </w:p>
    <w:p w:rsidR="002311E7" w:rsidRDefault="002311E7" w:rsidP="00F03933">
      <w:pPr>
        <w:rPr>
          <w:rFonts w:ascii="仿宋" w:eastAsia="仿宋" w:hAnsi="仿宋"/>
          <w:sz w:val="32"/>
          <w:szCs w:val="32"/>
        </w:rPr>
      </w:pPr>
      <w:r>
        <w:rPr>
          <w:rFonts w:ascii="仿宋" w:eastAsia="仿宋" w:hAnsi="仿宋" w:hint="eastAsia"/>
          <w:sz w:val="32"/>
          <w:szCs w:val="32"/>
        </w:rPr>
        <w:lastRenderedPageBreak/>
        <w:t>附件一</w:t>
      </w:r>
    </w:p>
    <w:p w:rsidR="00AD2559" w:rsidRDefault="00AD2559" w:rsidP="00AD2559">
      <w:pPr>
        <w:widowControl/>
        <w:spacing w:line="560" w:lineRule="exact"/>
        <w:jc w:val="center"/>
        <w:rPr>
          <w:rFonts w:ascii="Times New Roman" w:eastAsia="黑体" w:hAnsi="Times New Roman" w:cs="黑体"/>
          <w:b/>
          <w:bCs/>
          <w:color w:val="000000"/>
          <w:sz w:val="32"/>
          <w:szCs w:val="32"/>
        </w:rPr>
      </w:pPr>
      <w:r>
        <w:rPr>
          <w:rFonts w:ascii="Times New Roman" w:eastAsia="黑体" w:hAnsi="Times New Roman" w:cs="黑体" w:hint="eastAsia"/>
          <w:b/>
          <w:bCs/>
          <w:color w:val="000000"/>
          <w:sz w:val="32"/>
          <w:szCs w:val="32"/>
        </w:rPr>
        <w:t>上海港水上甲醇燃料加注作业单位信息报送</w:t>
      </w:r>
      <w:r>
        <w:rPr>
          <w:rFonts w:ascii="Times New Roman" w:eastAsia="黑体" w:hAnsi="Times New Roman" w:cs="黑体" w:hint="eastAsia"/>
          <w:b/>
          <w:bCs/>
          <w:color w:val="000000"/>
          <w:sz w:val="32"/>
          <w:szCs w:val="32"/>
        </w:rPr>
        <w:t>/</w:t>
      </w:r>
      <w:r>
        <w:rPr>
          <w:rFonts w:ascii="Times New Roman" w:eastAsia="黑体" w:hAnsi="Times New Roman" w:cs="黑体" w:hint="eastAsia"/>
          <w:b/>
          <w:bCs/>
          <w:color w:val="000000"/>
          <w:sz w:val="32"/>
          <w:szCs w:val="32"/>
        </w:rPr>
        <w:t>变更表</w:t>
      </w:r>
    </w:p>
    <w:tbl>
      <w:tblPr>
        <w:tblW w:w="9428" w:type="dxa"/>
        <w:jc w:val="center"/>
        <w:tblLayout w:type="fixed"/>
        <w:tblLook w:val="0000"/>
      </w:tblPr>
      <w:tblGrid>
        <w:gridCol w:w="1348"/>
        <w:gridCol w:w="1623"/>
        <w:gridCol w:w="129"/>
        <w:gridCol w:w="287"/>
        <w:gridCol w:w="1209"/>
        <w:gridCol w:w="54"/>
        <w:gridCol w:w="1443"/>
        <w:gridCol w:w="107"/>
        <w:gridCol w:w="182"/>
        <w:gridCol w:w="1138"/>
        <w:gridCol w:w="207"/>
        <w:gridCol w:w="1701"/>
      </w:tblGrid>
      <w:tr w:rsidR="00AD2559" w:rsidTr="0053739B">
        <w:trPr>
          <w:trHeight w:hRule="exact" w:val="567"/>
          <w:jc w:val="center"/>
        </w:trPr>
        <w:tc>
          <w:tcPr>
            <w:tcW w:w="4596" w:type="dxa"/>
            <w:gridSpan w:val="5"/>
            <w:tcBorders>
              <w:bottom w:val="single" w:sz="4" w:space="0" w:color="auto"/>
            </w:tcBorders>
          </w:tcPr>
          <w:p w:rsidR="00AD2559" w:rsidRDefault="00AD2559" w:rsidP="00197721">
            <w:pPr>
              <w:autoSpaceDE w:val="0"/>
              <w:autoSpaceDN w:val="0"/>
              <w:adjustRightInd w:val="0"/>
              <w:jc w:val="left"/>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项目：□新增</w:t>
            </w:r>
            <w:r>
              <w:rPr>
                <w:rFonts w:ascii="Times New Roman" w:eastAsia="仿宋" w:hAnsi="Times New Roman" w:cs="仿宋_GB2312"/>
                <w:color w:val="000000"/>
                <w:kern w:val="0"/>
                <w:szCs w:val="21"/>
              </w:rPr>
              <w:t xml:space="preserve"> </w:t>
            </w:r>
            <w:r>
              <w:rPr>
                <w:rFonts w:ascii="Times New Roman" w:eastAsia="仿宋" w:hAnsi="Times New Roman" w:cs="仿宋_GB2312" w:hint="eastAsia"/>
                <w:color w:val="000000"/>
                <w:kern w:val="0"/>
                <w:szCs w:val="21"/>
              </w:rPr>
              <w:t>□变更</w:t>
            </w:r>
            <w:r>
              <w:rPr>
                <w:rFonts w:ascii="Times New Roman" w:eastAsia="仿宋" w:hAnsi="Times New Roman" w:cs="仿宋_GB2312"/>
                <w:color w:val="000000"/>
                <w:kern w:val="0"/>
                <w:szCs w:val="21"/>
              </w:rPr>
              <w:t xml:space="preserve"> </w:t>
            </w:r>
          </w:p>
        </w:tc>
        <w:tc>
          <w:tcPr>
            <w:tcW w:w="4832" w:type="dxa"/>
            <w:gridSpan w:val="7"/>
            <w:tcBorders>
              <w:bottom w:val="single" w:sz="4" w:space="0" w:color="auto"/>
            </w:tcBorders>
          </w:tcPr>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tc>
      </w:tr>
      <w:tr w:rsidR="00AD2559" w:rsidTr="0053739B">
        <w:trPr>
          <w:trHeight w:hRule="exact" w:val="567"/>
          <w:jc w:val="center"/>
        </w:trPr>
        <w:tc>
          <w:tcPr>
            <w:tcW w:w="1348" w:type="dxa"/>
            <w:tcBorders>
              <w:top w:val="single" w:sz="4" w:space="0" w:color="auto"/>
              <w:left w:val="single" w:sz="4" w:space="0" w:color="auto"/>
              <w:bottom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单位名称</w:t>
            </w:r>
          </w:p>
        </w:tc>
        <w:tc>
          <w:tcPr>
            <w:tcW w:w="5034" w:type="dxa"/>
            <w:gridSpan w:val="8"/>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c>
          <w:tcPr>
            <w:tcW w:w="1138" w:type="dxa"/>
            <w:tcBorders>
              <w:top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法人代表</w:t>
            </w:r>
          </w:p>
        </w:tc>
        <w:tc>
          <w:tcPr>
            <w:tcW w:w="1908" w:type="dxa"/>
            <w:gridSpan w:val="2"/>
            <w:tcBorders>
              <w:top w:val="single" w:sz="4" w:space="0" w:color="auto"/>
              <w:bottom w:val="single" w:sz="4" w:space="0" w:color="auto"/>
              <w:right w:val="single" w:sz="4" w:space="0" w:color="auto"/>
            </w:tcBorders>
            <w:vAlign w:val="center"/>
          </w:tcPr>
          <w:p w:rsidR="00AD2559" w:rsidRDefault="00AD2559" w:rsidP="00197721">
            <w:pPr>
              <w:autoSpaceDE w:val="0"/>
              <w:autoSpaceDN w:val="0"/>
              <w:adjustRightInd w:val="0"/>
              <w:ind w:left="1317"/>
              <w:jc w:val="center"/>
              <w:rPr>
                <w:rFonts w:ascii="Times New Roman" w:eastAsia="仿宋" w:hAnsi="Times New Roman" w:cs="仿宋_GB2312"/>
                <w:color w:val="000000"/>
                <w:kern w:val="0"/>
                <w:szCs w:val="21"/>
              </w:rPr>
            </w:pPr>
          </w:p>
        </w:tc>
      </w:tr>
      <w:tr w:rsidR="00AD2559" w:rsidTr="0053739B">
        <w:trPr>
          <w:trHeight w:hRule="exact" w:val="567"/>
          <w:jc w:val="center"/>
        </w:trPr>
        <w:tc>
          <w:tcPr>
            <w:tcW w:w="1348" w:type="dxa"/>
            <w:tcBorders>
              <w:top w:val="single" w:sz="4" w:space="0" w:color="auto"/>
              <w:left w:val="single" w:sz="4" w:space="0" w:color="auto"/>
              <w:bottom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单位地址</w:t>
            </w:r>
          </w:p>
        </w:tc>
        <w:tc>
          <w:tcPr>
            <w:tcW w:w="5034" w:type="dxa"/>
            <w:gridSpan w:val="8"/>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c>
          <w:tcPr>
            <w:tcW w:w="1138" w:type="dxa"/>
            <w:tcBorders>
              <w:top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邮编</w:t>
            </w:r>
          </w:p>
        </w:tc>
        <w:tc>
          <w:tcPr>
            <w:tcW w:w="1908" w:type="dxa"/>
            <w:gridSpan w:val="2"/>
            <w:tcBorders>
              <w:top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r>
      <w:tr w:rsidR="00AD2559" w:rsidTr="0053739B">
        <w:trPr>
          <w:trHeight w:hRule="exact" w:val="693"/>
          <w:jc w:val="center"/>
        </w:trPr>
        <w:tc>
          <w:tcPr>
            <w:tcW w:w="1348" w:type="dxa"/>
            <w:tcBorders>
              <w:left w:val="single" w:sz="4" w:space="0" w:color="auto"/>
              <w:bottom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电话</w:t>
            </w:r>
            <w:r>
              <w:rPr>
                <w:rFonts w:ascii="Times New Roman" w:eastAsia="仿宋" w:hAnsi="Times New Roman" w:cs="仿宋_GB2312"/>
                <w:color w:val="000000"/>
                <w:kern w:val="0"/>
                <w:szCs w:val="21"/>
              </w:rPr>
              <w:t>/</w:t>
            </w:r>
            <w:r>
              <w:rPr>
                <w:rFonts w:ascii="Times New Roman" w:eastAsia="仿宋" w:hAnsi="Times New Roman" w:cs="仿宋_GB2312" w:hint="eastAsia"/>
                <w:color w:val="000000"/>
                <w:kern w:val="0"/>
                <w:szCs w:val="21"/>
              </w:rPr>
              <w:t>传真</w:t>
            </w:r>
          </w:p>
        </w:tc>
        <w:tc>
          <w:tcPr>
            <w:tcW w:w="3248" w:type="dxa"/>
            <w:gridSpan w:val="4"/>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c>
          <w:tcPr>
            <w:tcW w:w="1786" w:type="dxa"/>
            <w:gridSpan w:val="4"/>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应急联系人</w:t>
            </w:r>
            <w:r>
              <w:rPr>
                <w:rFonts w:ascii="Times New Roman" w:eastAsia="仿宋" w:hAnsi="Times New Roman" w:cs="仿宋_GB2312"/>
                <w:color w:val="000000"/>
                <w:kern w:val="0"/>
                <w:szCs w:val="21"/>
              </w:rPr>
              <w:t>/</w:t>
            </w:r>
            <w:r>
              <w:rPr>
                <w:rFonts w:ascii="Times New Roman" w:eastAsia="仿宋" w:hAnsi="Times New Roman" w:cs="仿宋_GB2312" w:hint="eastAsia"/>
                <w:color w:val="000000"/>
                <w:kern w:val="0"/>
                <w:szCs w:val="21"/>
              </w:rPr>
              <w:t>电话</w:t>
            </w:r>
          </w:p>
        </w:tc>
        <w:tc>
          <w:tcPr>
            <w:tcW w:w="3046" w:type="dxa"/>
            <w:gridSpan w:val="3"/>
            <w:tcBorders>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r>
      <w:tr w:rsidR="00AD2559" w:rsidTr="0053739B">
        <w:trPr>
          <w:trHeight w:hRule="exact" w:val="567"/>
          <w:jc w:val="center"/>
        </w:trPr>
        <w:tc>
          <w:tcPr>
            <w:tcW w:w="1348" w:type="dxa"/>
            <w:tcBorders>
              <w:top w:val="single" w:sz="4" w:space="0" w:color="auto"/>
              <w:left w:val="single" w:sz="4" w:space="0" w:color="auto"/>
              <w:bottom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申办人</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联系电话</w:t>
            </w:r>
          </w:p>
        </w:tc>
        <w:tc>
          <w:tcPr>
            <w:tcW w:w="1497" w:type="dxa"/>
            <w:gridSpan w:val="2"/>
            <w:tcBorders>
              <w:top w:val="single" w:sz="4" w:space="0" w:color="auto"/>
              <w:left w:val="single" w:sz="4" w:space="0" w:color="auto"/>
              <w:bottom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c>
          <w:tcPr>
            <w:tcW w:w="289" w:type="dxa"/>
            <w:gridSpan w:val="2"/>
            <w:tcBorders>
              <w:top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c>
          <w:tcPr>
            <w:tcW w:w="3046" w:type="dxa"/>
            <w:gridSpan w:val="3"/>
            <w:tcBorders>
              <w:top w:val="single" w:sz="4" w:space="0" w:color="auto"/>
              <w:bottom w:val="single" w:sz="4" w:space="0" w:color="auto"/>
              <w:right w:val="single" w:sz="4" w:space="0" w:color="auto"/>
            </w:tcBorders>
            <w:vAlign w:val="center"/>
          </w:tcPr>
          <w:p w:rsidR="00AD2559" w:rsidRDefault="00AD2559" w:rsidP="00AD2559">
            <w:pPr>
              <w:autoSpaceDE w:val="0"/>
              <w:autoSpaceDN w:val="0"/>
              <w:adjustRightInd w:val="0"/>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申办日期</w:t>
            </w:r>
          </w:p>
        </w:tc>
      </w:tr>
      <w:tr w:rsidR="00AD2559" w:rsidTr="0053739B">
        <w:trPr>
          <w:trHeight w:hRule="exact" w:val="567"/>
          <w:jc w:val="center"/>
        </w:trPr>
        <w:tc>
          <w:tcPr>
            <w:tcW w:w="3387" w:type="dxa"/>
            <w:gridSpan w:val="4"/>
            <w:tcBorders>
              <w:top w:val="single" w:sz="4" w:space="0" w:color="auto"/>
              <w:left w:val="single" w:sz="4" w:space="0" w:color="auto"/>
              <w:bottom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水上甲醇燃料供应资质</w:t>
            </w:r>
          </w:p>
        </w:tc>
        <w:tc>
          <w:tcPr>
            <w:tcW w:w="6041" w:type="dxa"/>
            <w:gridSpan w:val="8"/>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□是</w:t>
            </w:r>
            <w:r>
              <w:rPr>
                <w:rFonts w:ascii="Times New Roman" w:eastAsia="仿宋" w:hAnsi="Times New Roman" w:cs="仿宋_GB2312"/>
                <w:color w:val="000000"/>
                <w:kern w:val="0"/>
                <w:szCs w:val="21"/>
              </w:rPr>
              <w:t xml:space="preserve"> </w:t>
            </w:r>
            <w:r>
              <w:rPr>
                <w:rFonts w:ascii="Times New Roman" w:eastAsia="仿宋" w:hAnsi="Times New Roman" w:cs="仿宋_GB2312" w:hint="eastAsia"/>
                <w:color w:val="000000"/>
                <w:kern w:val="0"/>
                <w:szCs w:val="21"/>
              </w:rPr>
              <w:t>许可证编号</w:t>
            </w:r>
            <w:r>
              <w:rPr>
                <w:rFonts w:ascii="Times New Roman" w:eastAsia="仿宋" w:hAnsi="Times New Roman" w:cs="仿宋_GB2312"/>
                <w:color w:val="000000"/>
                <w:kern w:val="0"/>
                <w:szCs w:val="21"/>
              </w:rPr>
              <w:t>:</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u w:val="single"/>
              </w:rPr>
              <w:t xml:space="preserve">                          </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color w:val="000000"/>
                <w:kern w:val="0"/>
                <w:szCs w:val="21"/>
              </w:rPr>
              <w:t xml:space="preserve"> </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t>□否</w:t>
            </w:r>
          </w:p>
        </w:tc>
      </w:tr>
      <w:tr w:rsidR="00AD2559" w:rsidTr="0053739B">
        <w:trPr>
          <w:trHeight w:hRule="exact" w:val="734"/>
          <w:jc w:val="center"/>
        </w:trPr>
        <w:tc>
          <w:tcPr>
            <w:tcW w:w="1348" w:type="dxa"/>
            <w:tcBorders>
              <w:top w:val="single" w:sz="4" w:space="0" w:color="auto"/>
              <w:lef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作业方式</w:t>
            </w:r>
          </w:p>
        </w:tc>
        <w:tc>
          <w:tcPr>
            <w:tcW w:w="8080" w:type="dxa"/>
            <w:gridSpan w:val="11"/>
            <w:tcBorders>
              <w:top w:val="single" w:sz="4" w:space="0" w:color="auto"/>
              <w:left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□船舶作业</w:t>
            </w:r>
            <w:r>
              <w:rPr>
                <w:rFonts w:ascii="Times New Roman" w:eastAsia="仿宋" w:hAnsi="Times New Roman" w:cs="仿宋_GB2312"/>
                <w:color w:val="000000"/>
                <w:kern w:val="0"/>
                <w:szCs w:val="21"/>
              </w:rPr>
              <w:t xml:space="preserve"> </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t>□水上加注趸船作业</w:t>
            </w:r>
            <w:r>
              <w:rPr>
                <w:rFonts w:ascii="Times New Roman" w:eastAsia="仿宋" w:hAnsi="Times New Roman" w:cs="仿宋_GB2312"/>
                <w:color w:val="000000"/>
                <w:kern w:val="0"/>
                <w:szCs w:val="21"/>
              </w:rPr>
              <w:t xml:space="preserve"> </w:t>
            </w:r>
          </w:p>
        </w:tc>
      </w:tr>
      <w:tr w:rsidR="00AD2559" w:rsidTr="0053739B">
        <w:trPr>
          <w:trHeight w:hRule="exact" w:val="858"/>
          <w:jc w:val="center"/>
        </w:trPr>
        <w:tc>
          <w:tcPr>
            <w:tcW w:w="1348" w:type="dxa"/>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作业地点</w:t>
            </w: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tc>
      </w:tr>
      <w:tr w:rsidR="00AD2559" w:rsidTr="0053739B">
        <w:trPr>
          <w:trHeight w:hRule="exact" w:val="680"/>
          <w:jc w:val="center"/>
        </w:trPr>
        <w:tc>
          <w:tcPr>
            <w:tcW w:w="1348" w:type="dxa"/>
            <w:vMerge w:val="restart"/>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ind w:leftChars="700" w:left="1470"/>
              <w:jc w:val="left"/>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p>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提</w:t>
            </w: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交</w:t>
            </w: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材</w:t>
            </w:r>
          </w:p>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料</w:t>
            </w:r>
            <w:r>
              <w:rPr>
                <w:rFonts w:ascii="Times New Roman" w:eastAsia="仿宋" w:hAnsi="Times New Roman" w:cs="仿宋_GB2312"/>
                <w:color w:val="000000"/>
                <w:kern w:val="0"/>
                <w:szCs w:val="21"/>
              </w:rPr>
              <w:t xml:space="preserve"> </w:t>
            </w:r>
          </w:p>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提交材料目录</w:t>
            </w:r>
          </w:p>
        </w:tc>
      </w:tr>
      <w:tr w:rsidR="00AD2559" w:rsidTr="0053739B">
        <w:trPr>
          <w:trHeight w:hRule="exact" w:val="1265"/>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ind w:leftChars="700" w:left="1470"/>
              <w:jc w:val="left"/>
              <w:rPr>
                <w:rFonts w:ascii="Times New Roman" w:eastAsia="仿宋"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AD2559" w:rsidP="00197721">
            <w:pPr>
              <w:numPr>
                <w:ilvl w:val="0"/>
                <w:numId w:val="1"/>
              </w:numPr>
              <w:tabs>
                <w:tab w:val="left" w:pos="312"/>
              </w:tabs>
              <w:autoSpaceDE w:val="0"/>
              <w:autoSpaceDN w:val="0"/>
              <w:adjustRightInd w:val="0"/>
              <w:jc w:val="left"/>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相关部门颁发的资质证明材料：</w:t>
            </w:r>
            <w:r>
              <w:rPr>
                <w:rFonts w:ascii="Times New Roman" w:eastAsia="仿宋" w:hAnsi="Times New Roman" w:cs="仿宋_GB2312"/>
                <w:color w:val="000000"/>
                <w:kern w:val="0"/>
                <w:szCs w:val="21"/>
              </w:rPr>
              <w:t xml:space="preserve">  </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FF0000"/>
                <w:kern w:val="0"/>
                <w:szCs w:val="21"/>
              </w:rPr>
              <w:t xml:space="preserve">            </w:t>
            </w:r>
            <w:r>
              <w:rPr>
                <w:rFonts w:ascii="Times New Roman" w:eastAsia="仿宋" w:hAnsi="Times New Roman" w:cs="仿宋_GB2312" w:hint="eastAsia"/>
                <w:color w:val="000000"/>
                <w:kern w:val="0"/>
                <w:szCs w:val="21"/>
              </w:rPr>
              <w:t xml:space="preserve">                    </w:t>
            </w:r>
          </w:p>
          <w:p w:rsidR="00AD2559" w:rsidRDefault="00AD2559" w:rsidP="00197721">
            <w:pPr>
              <w:autoSpaceDE w:val="0"/>
              <w:autoSpaceDN w:val="0"/>
              <w:adjustRightInd w:val="0"/>
              <w:ind w:firstLineChars="200" w:firstLine="420"/>
              <w:jc w:val="left"/>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经交通主管部门备案的港口经营业务备案材料</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sym w:font="Wingdings 2" w:char="00A3"/>
            </w:r>
          </w:p>
          <w:p w:rsidR="00AD2559" w:rsidRDefault="00AD2559" w:rsidP="00197721">
            <w:pPr>
              <w:autoSpaceDE w:val="0"/>
              <w:autoSpaceDN w:val="0"/>
              <w:adjustRightInd w:val="0"/>
              <w:ind w:firstLineChars="200" w:firstLine="420"/>
              <w:jc w:val="left"/>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经相关管理部门组织论证的符合加注作业条件的评估材料</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sym w:font="Wingdings 2" w:char="00A3"/>
            </w:r>
          </w:p>
          <w:p w:rsidR="00AD2559" w:rsidRDefault="00AD2559" w:rsidP="00197721">
            <w:pPr>
              <w:autoSpaceDE w:val="0"/>
              <w:autoSpaceDN w:val="0"/>
              <w:adjustRightInd w:val="0"/>
              <w:ind w:firstLineChars="200" w:firstLine="420"/>
              <w:jc w:val="left"/>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其他资质证明材料</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sym w:font="Wingdings 2" w:char="00A3"/>
            </w:r>
          </w:p>
          <w:p w:rsidR="00AD2559" w:rsidRDefault="00AD2559" w:rsidP="00197721">
            <w:pPr>
              <w:autoSpaceDE w:val="0"/>
              <w:autoSpaceDN w:val="0"/>
              <w:adjustRightInd w:val="0"/>
              <w:ind w:firstLineChars="200" w:firstLine="420"/>
              <w:jc w:val="left"/>
              <w:rPr>
                <w:rFonts w:ascii="Times New Roman" w:eastAsia="仿宋" w:hAnsi="Times New Roman" w:cs="仿宋_GB2312"/>
                <w:color w:val="000000"/>
                <w:kern w:val="0"/>
                <w:szCs w:val="21"/>
              </w:rPr>
            </w:pPr>
          </w:p>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p w:rsidR="00AD2559" w:rsidRDefault="00AD2559" w:rsidP="00197721">
            <w:pPr>
              <w:autoSpaceDE w:val="0"/>
              <w:autoSpaceDN w:val="0"/>
              <w:adjustRightInd w:val="0"/>
              <w:ind w:firstLineChars="200" w:firstLine="420"/>
              <w:jc w:val="left"/>
              <w:rPr>
                <w:rFonts w:ascii="Times New Roman" w:eastAsia="仿宋" w:hAnsi="Times New Roman" w:cs="仿宋_GB2312"/>
                <w:color w:val="000000"/>
                <w:kern w:val="0"/>
                <w:szCs w:val="21"/>
              </w:rPr>
            </w:pPr>
          </w:p>
          <w:p w:rsidR="00AD2559" w:rsidRDefault="00AD2559" w:rsidP="00197721">
            <w:pPr>
              <w:autoSpaceDE w:val="0"/>
              <w:autoSpaceDN w:val="0"/>
              <w:adjustRightInd w:val="0"/>
              <w:ind w:firstLineChars="200" w:firstLine="420"/>
              <w:jc w:val="left"/>
              <w:rPr>
                <w:rFonts w:ascii="Times New Roman" w:eastAsia="仿宋" w:hAnsi="Times New Roman" w:cs="仿宋_GB2312"/>
                <w:color w:val="000000"/>
                <w:kern w:val="0"/>
                <w:szCs w:val="21"/>
              </w:rPr>
            </w:pPr>
          </w:p>
        </w:tc>
      </w:tr>
      <w:tr w:rsidR="00AD2559"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AD2559" w:rsidP="00AD2559">
            <w:pPr>
              <w:autoSpaceDE w:val="0"/>
              <w:autoSpaceDN w:val="0"/>
              <w:adjustRightInd w:val="0"/>
              <w:rPr>
                <w:rFonts w:ascii="Times New Roman" w:eastAsia="仿宋" w:hAnsi="Times New Roman" w:cs="仿宋_GB2312"/>
                <w:color w:val="000000"/>
                <w:kern w:val="0"/>
                <w:szCs w:val="21"/>
              </w:rPr>
            </w:pPr>
            <w:r>
              <w:rPr>
                <w:rFonts w:ascii="Times New Roman" w:eastAsia="仿宋" w:hAnsi="Times New Roman" w:cs="仿宋_GB2312"/>
                <w:color w:val="000000"/>
                <w:kern w:val="0"/>
                <w:szCs w:val="21"/>
              </w:rPr>
              <w:t>2.</w:t>
            </w:r>
            <w:r>
              <w:rPr>
                <w:rFonts w:ascii="Times New Roman" w:eastAsia="仿宋" w:hAnsi="Times New Roman" w:cs="仿宋_GB2312" w:hint="eastAsia"/>
                <w:color w:val="000000"/>
                <w:kern w:val="0"/>
                <w:szCs w:val="21"/>
              </w:rPr>
              <w:t>安全与防污染管理体系或制度</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t>□</w:t>
            </w:r>
          </w:p>
        </w:tc>
      </w:tr>
      <w:tr w:rsidR="000C3821"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0C3821" w:rsidRDefault="000C3821" w:rsidP="00197721">
            <w:pPr>
              <w:autoSpaceDE w:val="0"/>
              <w:autoSpaceDN w:val="0"/>
              <w:adjustRightInd w:val="0"/>
              <w:jc w:val="left"/>
              <w:rPr>
                <w:rFonts w:ascii="Times New Roman" w:eastAsia="仿宋"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0C3821" w:rsidRDefault="000C3821" w:rsidP="00AD2559">
            <w:pPr>
              <w:autoSpaceDE w:val="0"/>
              <w:autoSpaceDN w:val="0"/>
              <w:adjustRightInd w:val="0"/>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3.</w:t>
            </w:r>
            <w:r w:rsidRPr="000C3821">
              <w:rPr>
                <w:rFonts w:ascii="Times New Roman" w:eastAsia="仿宋" w:hAnsi="Times New Roman" w:cs="仿宋_GB2312" w:hint="eastAsia"/>
                <w:color w:val="000000"/>
                <w:kern w:val="0"/>
                <w:szCs w:val="21"/>
              </w:rPr>
              <w:t>加注船</w:t>
            </w:r>
            <w:r w:rsidRPr="000C3821">
              <w:rPr>
                <w:rFonts w:ascii="Times New Roman" w:eastAsia="仿宋" w:hAnsi="Times New Roman" w:cs="仿宋_GB2312" w:hint="eastAsia"/>
                <w:color w:val="000000"/>
                <w:kern w:val="0"/>
                <w:szCs w:val="21"/>
              </w:rPr>
              <w:t>/</w:t>
            </w:r>
            <w:r w:rsidRPr="000C3821">
              <w:rPr>
                <w:rFonts w:ascii="Times New Roman" w:eastAsia="仿宋" w:hAnsi="Times New Roman" w:cs="仿宋_GB2312" w:hint="eastAsia"/>
                <w:color w:val="000000"/>
                <w:kern w:val="0"/>
                <w:szCs w:val="21"/>
              </w:rPr>
              <w:t>趸船甲醇燃料加注应急预案</w:t>
            </w:r>
            <w:r>
              <w:rPr>
                <w:rFonts w:ascii="Times New Roman" w:eastAsia="仿宋" w:hAnsi="Times New Roman" w:cs="仿宋_GB2312" w:hint="eastAsia"/>
                <w:color w:val="000000"/>
                <w:kern w:val="0"/>
                <w:szCs w:val="21"/>
              </w:rPr>
              <w:t xml:space="preserve">                                       </w:t>
            </w:r>
            <w:r>
              <w:rPr>
                <w:rFonts w:ascii="Times New Roman" w:eastAsia="仿宋" w:hAnsi="Times New Roman" w:cs="仿宋_GB2312" w:hint="eastAsia"/>
                <w:color w:val="000000"/>
                <w:kern w:val="0"/>
                <w:szCs w:val="21"/>
              </w:rPr>
              <w:t>□</w:t>
            </w:r>
          </w:p>
        </w:tc>
      </w:tr>
      <w:tr w:rsidR="00AD2559"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0C3821" w:rsidP="00AD2559">
            <w:pPr>
              <w:autoSpaceDE w:val="0"/>
              <w:autoSpaceDN w:val="0"/>
              <w:adjustRightInd w:val="0"/>
              <w:ind w:left="7350" w:hangingChars="3500" w:hanging="7350"/>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4</w:t>
            </w:r>
            <w:r w:rsidR="00AD2559">
              <w:rPr>
                <w:rFonts w:ascii="Times New Roman" w:eastAsia="仿宋" w:hAnsi="Times New Roman" w:cs="仿宋_GB2312"/>
                <w:color w:val="000000"/>
                <w:kern w:val="0"/>
                <w:szCs w:val="21"/>
              </w:rPr>
              <w:t>.</w:t>
            </w:r>
            <w:r w:rsidR="00AD2559" w:rsidRPr="00AD2559">
              <w:rPr>
                <w:rFonts w:ascii="Times New Roman" w:eastAsia="仿宋" w:hAnsi="Times New Roman" w:cs="仿宋_GB2312" w:hint="eastAsia"/>
                <w:color w:val="000000"/>
                <w:kern w:val="0"/>
                <w:szCs w:val="21"/>
              </w:rPr>
              <w:t>应急设备器材清单、人员防护设备清单和用于作业的软管安全测试证明；</w:t>
            </w:r>
            <w:r w:rsidR="00AD2559">
              <w:rPr>
                <w:rFonts w:ascii="Times New Roman" w:eastAsia="仿宋" w:hAnsi="Times New Roman" w:cs="仿宋_GB2312" w:hint="eastAsia"/>
                <w:color w:val="000000"/>
                <w:kern w:val="0"/>
                <w:szCs w:val="21"/>
              </w:rPr>
              <w:t xml:space="preserve">     </w:t>
            </w:r>
            <w:r w:rsidR="00AD2559">
              <w:rPr>
                <w:rFonts w:ascii="Times New Roman" w:eastAsia="仿宋" w:hAnsi="Times New Roman" w:cs="仿宋_GB2312" w:hint="eastAsia"/>
                <w:color w:val="000000"/>
                <w:kern w:val="0"/>
                <w:szCs w:val="21"/>
              </w:rPr>
              <w:t>□</w:t>
            </w:r>
          </w:p>
        </w:tc>
      </w:tr>
      <w:tr w:rsidR="00AD2559"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0C3821" w:rsidP="00AD2559">
            <w:pPr>
              <w:autoSpaceDE w:val="0"/>
              <w:autoSpaceDN w:val="0"/>
              <w:adjustRightInd w:val="0"/>
              <w:jc w:val="left"/>
              <w:rPr>
                <w:rFonts w:ascii="Times New Roman" w:eastAsia="仿宋" w:hAnsi="Times New Roman" w:cs="仿宋_GB2312"/>
                <w:color w:val="000000"/>
                <w:kern w:val="0"/>
                <w:szCs w:val="21"/>
              </w:rPr>
            </w:pPr>
            <w:r>
              <w:rPr>
                <w:rFonts w:ascii="Times New Roman" w:eastAsia="仿宋" w:hAnsi="Times New Roman" w:cs="仿宋_GB2312" w:hint="eastAsia"/>
                <w:color w:val="000000"/>
                <w:kern w:val="0"/>
                <w:szCs w:val="21"/>
              </w:rPr>
              <w:t>5</w:t>
            </w:r>
            <w:r w:rsidR="00AD2559">
              <w:rPr>
                <w:rFonts w:ascii="Times New Roman" w:eastAsia="仿宋" w:hAnsi="Times New Roman" w:cs="仿宋_GB2312"/>
                <w:color w:val="000000"/>
                <w:kern w:val="0"/>
                <w:szCs w:val="21"/>
              </w:rPr>
              <w:t>.</w:t>
            </w:r>
            <w:r w:rsidR="00AD2559">
              <w:rPr>
                <w:rFonts w:hint="eastAsia"/>
              </w:rPr>
              <w:t xml:space="preserve"> </w:t>
            </w:r>
            <w:r w:rsidR="00AD2559" w:rsidRPr="00AD2559">
              <w:rPr>
                <w:rFonts w:ascii="Times New Roman" w:eastAsia="仿宋" w:hAnsi="Times New Roman" w:cs="仿宋_GB2312" w:hint="eastAsia"/>
                <w:color w:val="000000"/>
                <w:kern w:val="0"/>
                <w:szCs w:val="21"/>
              </w:rPr>
              <w:t>船员特殊培训合格证书或水上甲醇燃料加注作业人员培训记录或证明；</w:t>
            </w:r>
            <w:r w:rsidR="00AD2559">
              <w:rPr>
                <w:rFonts w:ascii="Times New Roman" w:eastAsia="仿宋" w:hAnsi="Times New Roman" w:cs="仿宋_GB2312" w:hint="eastAsia"/>
                <w:color w:val="000000"/>
                <w:kern w:val="0"/>
                <w:szCs w:val="21"/>
              </w:rPr>
              <w:t xml:space="preserve">      </w:t>
            </w:r>
            <w:r w:rsidR="00AD2559">
              <w:rPr>
                <w:rFonts w:ascii="Times New Roman" w:eastAsia="仿宋" w:hAnsi="Times New Roman" w:cs="仿宋_GB2312" w:hint="eastAsia"/>
                <w:color w:val="000000"/>
                <w:kern w:val="0"/>
                <w:szCs w:val="21"/>
              </w:rPr>
              <w:t>□</w:t>
            </w:r>
          </w:p>
        </w:tc>
      </w:tr>
      <w:tr w:rsidR="00AD2559" w:rsidTr="0053739B">
        <w:trPr>
          <w:trHeight w:hRule="exact" w:val="1215"/>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_GB2312"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0C3821" w:rsidP="00197721">
            <w:pPr>
              <w:rPr>
                <w:rFonts w:ascii="Times New Roman" w:eastAsia="仿宋" w:hAnsi="Times New Roman" w:cs="仿宋_GB2312"/>
                <w:color w:val="000000"/>
                <w:kern w:val="0"/>
                <w:szCs w:val="21"/>
              </w:rPr>
            </w:pPr>
            <w:r>
              <w:rPr>
                <w:rFonts w:ascii="Times New Roman" w:eastAsia="仿宋" w:hAnsi="Times New Roman" w:cs="Times New Roman" w:hint="eastAsia"/>
                <w:szCs w:val="21"/>
              </w:rPr>
              <w:t>6</w:t>
            </w:r>
            <w:r w:rsidR="00AD2559">
              <w:rPr>
                <w:rFonts w:ascii="Times New Roman" w:eastAsia="仿宋" w:hAnsi="Times New Roman" w:cs="Times New Roman"/>
                <w:szCs w:val="21"/>
              </w:rPr>
              <w:t>.</w:t>
            </w:r>
            <w:r w:rsidR="00AD2559">
              <w:rPr>
                <w:rFonts w:hint="eastAsia"/>
              </w:rPr>
              <w:t xml:space="preserve"> </w:t>
            </w:r>
            <w:r w:rsidR="00AD2559" w:rsidRPr="00AD2559">
              <w:rPr>
                <w:rFonts w:ascii="Times New Roman" w:eastAsia="仿宋" w:hAnsi="Times New Roman" w:cs="仿宋_GB2312" w:hint="eastAsia"/>
                <w:color w:val="000000"/>
                <w:kern w:val="0"/>
                <w:szCs w:val="21"/>
              </w:rPr>
              <w:t>加注船国籍证书、所有权证书或者国内船舶管理业务经营许可证、船舶检验证书、船舶最低安全配员证书、船上有毒液体物质海洋污染应急计划或船上海洋污染应急计划、油污损害民事责任保险单或者其他财务保证证明（如适用）等；</w:t>
            </w:r>
            <w:r w:rsidR="00AD2559">
              <w:rPr>
                <w:rFonts w:ascii="Times New Roman" w:eastAsia="仿宋" w:hAnsi="Times New Roman" w:cs="仿宋_GB2312" w:hint="eastAsia"/>
                <w:color w:val="000000"/>
                <w:kern w:val="0"/>
                <w:szCs w:val="21"/>
              </w:rPr>
              <w:t xml:space="preserve"> </w:t>
            </w:r>
            <w:r w:rsidR="00AD2559">
              <w:rPr>
                <w:rFonts w:ascii="Times New Roman" w:eastAsia="仿宋" w:hAnsi="Times New Roman" w:cs="Times New Roman" w:hint="eastAsia"/>
                <w:szCs w:val="21"/>
              </w:rPr>
              <w:t xml:space="preserve"> </w:t>
            </w:r>
            <w:r w:rsidR="00AD2559">
              <w:rPr>
                <w:rFonts w:ascii="Times New Roman" w:eastAsia="仿宋" w:hAnsi="Times New Roman" w:cs="Times New Roman"/>
                <w:szCs w:val="21"/>
              </w:rPr>
              <w:t xml:space="preserve"> </w:t>
            </w:r>
            <w:r w:rsidR="00AD2559">
              <w:rPr>
                <w:rFonts w:ascii="Times New Roman" w:eastAsia="仿宋" w:hAnsi="Times New Roman" w:cs="Times New Roman" w:hint="eastAsia"/>
                <w:szCs w:val="21"/>
              </w:rPr>
              <w:t xml:space="preserve">        </w:t>
            </w:r>
            <w:r w:rsidR="00AD2559">
              <w:rPr>
                <w:rFonts w:ascii="Times New Roman" w:eastAsia="仿宋" w:hAnsi="Times New Roman" w:cs="仿宋_GB2312" w:hint="eastAsia"/>
                <w:color w:val="000000"/>
                <w:kern w:val="0"/>
                <w:szCs w:val="21"/>
              </w:rPr>
              <w:t>□</w:t>
            </w:r>
          </w:p>
        </w:tc>
      </w:tr>
      <w:tr w:rsidR="00AD2559"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rPr>
                <w:rFonts w:ascii="Times New Roman" w:eastAsia="仿宋" w:hAnsi="Times New Roman" w:cs="Times New Roman"/>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0C3821" w:rsidP="00AD2559">
            <w:pPr>
              <w:jc w:val="left"/>
              <w:rPr>
                <w:rFonts w:ascii="Times New Roman" w:eastAsia="仿宋" w:hAnsi="Times New Roman" w:cs="Times New Roman"/>
                <w:szCs w:val="21"/>
              </w:rPr>
            </w:pPr>
            <w:r>
              <w:rPr>
                <w:rFonts w:ascii="Times New Roman" w:eastAsia="仿宋" w:hAnsi="Times New Roman" w:cs="Times New Roman" w:hint="eastAsia"/>
                <w:szCs w:val="21"/>
              </w:rPr>
              <w:t>7</w:t>
            </w:r>
            <w:r w:rsidR="00AD2559">
              <w:rPr>
                <w:rFonts w:ascii="Times New Roman" w:eastAsia="仿宋" w:hAnsi="Times New Roman" w:cs="Times New Roman"/>
                <w:szCs w:val="21"/>
              </w:rPr>
              <w:t>.</w:t>
            </w:r>
            <w:r w:rsidR="00AD2559">
              <w:rPr>
                <w:rFonts w:ascii="Times New Roman" w:eastAsia="仿宋" w:hAnsi="Times New Roman" w:cs="Times New Roman" w:hint="eastAsia"/>
                <w:szCs w:val="21"/>
              </w:rPr>
              <w:t>与具备相应能力的船舶污染清除单位签订的污染清除协议（如适用）</w:t>
            </w:r>
            <w:r w:rsidR="00AD2559">
              <w:rPr>
                <w:rFonts w:ascii="Times New Roman" w:eastAsia="仿宋" w:hAnsi="Times New Roman" w:cs="Times New Roman" w:hint="eastAsia"/>
                <w:szCs w:val="21"/>
              </w:rPr>
              <w:t xml:space="preserve">         </w:t>
            </w:r>
            <w:r w:rsidR="00AD2559">
              <w:rPr>
                <w:rFonts w:ascii="Times New Roman" w:eastAsia="仿宋" w:hAnsi="Times New Roman" w:cs="仿宋_GB2312" w:hint="eastAsia"/>
                <w:color w:val="000000"/>
                <w:kern w:val="0"/>
                <w:szCs w:val="21"/>
              </w:rPr>
              <w:t>□</w:t>
            </w:r>
          </w:p>
        </w:tc>
      </w:tr>
      <w:tr w:rsidR="00AD2559"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_GB2312"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0C3821" w:rsidP="00197721">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hint="eastAsia"/>
                <w:szCs w:val="21"/>
              </w:rPr>
              <w:t>8</w:t>
            </w:r>
            <w:r w:rsidR="00AD2559">
              <w:rPr>
                <w:rFonts w:ascii="Times New Roman" w:eastAsia="仿宋" w:hAnsi="Times New Roman" w:cs="Times New Roman"/>
                <w:szCs w:val="21"/>
              </w:rPr>
              <w:t>.</w:t>
            </w:r>
            <w:r w:rsidR="00AD2559">
              <w:rPr>
                <w:rFonts w:ascii="Times New Roman" w:eastAsia="仿宋" w:hAnsi="Times New Roman" w:cs="Times New Roman" w:hint="eastAsia"/>
                <w:szCs w:val="21"/>
              </w:rPr>
              <w:t>加注趸船提供作业地点说明、安全作业合</w:t>
            </w:r>
            <w:proofErr w:type="gramStart"/>
            <w:r w:rsidR="00AD2559">
              <w:rPr>
                <w:rFonts w:ascii="Times New Roman" w:eastAsia="仿宋" w:hAnsi="Times New Roman" w:cs="Times New Roman" w:hint="eastAsia"/>
                <w:szCs w:val="21"/>
              </w:rPr>
              <w:t>规</w:t>
            </w:r>
            <w:proofErr w:type="gramEnd"/>
            <w:r w:rsidR="00AD2559">
              <w:rPr>
                <w:rFonts w:ascii="Times New Roman" w:eastAsia="仿宋" w:hAnsi="Times New Roman" w:cs="Times New Roman" w:hint="eastAsia"/>
                <w:szCs w:val="21"/>
              </w:rPr>
              <w:t>声明书和评估材料</w:t>
            </w:r>
            <w:r w:rsidR="00AD2559">
              <w:rPr>
                <w:rFonts w:ascii="Times New Roman" w:eastAsia="仿宋" w:hAnsi="Times New Roman" w:cs="Times New Roman" w:hint="eastAsia"/>
                <w:szCs w:val="21"/>
              </w:rPr>
              <w:t xml:space="preserve">               </w:t>
            </w:r>
            <w:r w:rsidR="00AD2559">
              <w:rPr>
                <w:rFonts w:ascii="Times New Roman" w:eastAsia="仿宋" w:hAnsi="Times New Roman" w:cs="仿宋_GB2312" w:hint="eastAsia"/>
                <w:color w:val="000000"/>
                <w:kern w:val="0"/>
                <w:szCs w:val="21"/>
              </w:rPr>
              <w:t>□</w:t>
            </w:r>
          </w:p>
        </w:tc>
      </w:tr>
      <w:tr w:rsidR="00AD2559" w:rsidTr="0053739B">
        <w:trPr>
          <w:trHeight w:hRule="exact" w:val="680"/>
          <w:jc w:val="center"/>
        </w:trPr>
        <w:tc>
          <w:tcPr>
            <w:tcW w:w="1348" w:type="dxa"/>
            <w:vMerge/>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_GB2312" w:hAnsi="Times New Roman" w:cs="仿宋_GB2312"/>
                <w:color w:val="000000"/>
                <w:kern w:val="0"/>
                <w:szCs w:val="21"/>
              </w:rPr>
            </w:pPr>
          </w:p>
        </w:tc>
        <w:tc>
          <w:tcPr>
            <w:tcW w:w="8080" w:type="dxa"/>
            <w:gridSpan w:val="11"/>
            <w:tcBorders>
              <w:top w:val="single" w:sz="4" w:space="0" w:color="auto"/>
              <w:left w:val="single" w:sz="4" w:space="0" w:color="auto"/>
              <w:bottom w:val="single" w:sz="4" w:space="0" w:color="auto"/>
              <w:right w:val="single" w:sz="4" w:space="0" w:color="auto"/>
            </w:tcBorders>
            <w:vAlign w:val="center"/>
          </w:tcPr>
          <w:p w:rsidR="00AD2559" w:rsidRDefault="000C3821" w:rsidP="00197721">
            <w:pPr>
              <w:autoSpaceDE w:val="0"/>
              <w:autoSpaceDN w:val="0"/>
              <w:adjustRightInd w:val="0"/>
              <w:jc w:val="left"/>
              <w:rPr>
                <w:rFonts w:ascii="Times New Roman" w:eastAsia="仿宋_GB2312" w:hAnsi="Times New Roman" w:cs="仿宋_GB2312"/>
                <w:color w:val="000000"/>
                <w:kern w:val="0"/>
                <w:szCs w:val="21"/>
              </w:rPr>
            </w:pPr>
            <w:r>
              <w:rPr>
                <w:rFonts w:ascii="Times New Roman" w:eastAsia="仿宋" w:hAnsi="Times New Roman" w:cs="Times New Roman" w:hint="eastAsia"/>
                <w:szCs w:val="21"/>
              </w:rPr>
              <w:t>9</w:t>
            </w:r>
            <w:r w:rsidR="00AD2559">
              <w:rPr>
                <w:rFonts w:ascii="Times New Roman" w:eastAsia="仿宋" w:hAnsi="Times New Roman" w:cs="Times New Roman"/>
                <w:szCs w:val="21"/>
              </w:rPr>
              <w:t>.</w:t>
            </w:r>
            <w:r w:rsidR="00AD2559">
              <w:rPr>
                <w:rFonts w:ascii="Times New Roman" w:eastAsia="仿宋" w:hAnsi="Times New Roman" w:cs="Times New Roman" w:hint="eastAsia"/>
                <w:szCs w:val="21"/>
              </w:rPr>
              <w:t>加注船舶提供停泊点情况说明</w:t>
            </w:r>
            <w:r w:rsidR="00AD2559">
              <w:rPr>
                <w:rFonts w:ascii="Times New Roman" w:eastAsia="仿宋" w:hAnsi="Times New Roman" w:cs="Times New Roman" w:hint="eastAsia"/>
                <w:szCs w:val="21"/>
              </w:rPr>
              <w:t xml:space="preserve">     </w:t>
            </w:r>
            <w:r w:rsidR="00AD2559">
              <w:rPr>
                <w:rFonts w:ascii="Times New Roman" w:eastAsia="仿宋" w:hAnsi="Times New Roman" w:cs="Times New Roman"/>
                <w:szCs w:val="21"/>
              </w:rPr>
              <w:t xml:space="preserve">                            </w:t>
            </w:r>
            <w:r w:rsidR="00AD2559">
              <w:rPr>
                <w:rFonts w:ascii="Times New Roman" w:eastAsia="仿宋" w:hAnsi="Times New Roman" w:cs="Times New Roman" w:hint="eastAsia"/>
                <w:szCs w:val="21"/>
              </w:rPr>
              <w:t xml:space="preserve">  </w:t>
            </w:r>
            <w:r w:rsidR="0053739B">
              <w:rPr>
                <w:rFonts w:ascii="Times New Roman" w:eastAsia="仿宋" w:hAnsi="Times New Roman" w:cs="Times New Roman" w:hint="eastAsia"/>
                <w:szCs w:val="21"/>
              </w:rPr>
              <w:t xml:space="preserve">    </w:t>
            </w:r>
            <w:r w:rsidR="00AD2559">
              <w:rPr>
                <w:rFonts w:ascii="Times New Roman" w:eastAsia="仿宋" w:hAnsi="Times New Roman" w:cs="Times New Roman" w:hint="eastAsia"/>
                <w:szCs w:val="21"/>
              </w:rPr>
              <w:t xml:space="preserve">    </w:t>
            </w:r>
            <w:r w:rsidR="00AD2559">
              <w:rPr>
                <w:rFonts w:ascii="Times New Roman" w:eastAsia="仿宋" w:hAnsi="Times New Roman" w:cs="仿宋_GB2312" w:hint="eastAsia"/>
                <w:color w:val="000000"/>
                <w:kern w:val="0"/>
                <w:szCs w:val="21"/>
              </w:rPr>
              <w:t>□</w:t>
            </w:r>
          </w:p>
        </w:tc>
      </w:tr>
      <w:tr w:rsidR="00AD2559" w:rsidTr="0053739B">
        <w:trPr>
          <w:trHeight w:hRule="exact" w:val="663"/>
          <w:jc w:val="center"/>
        </w:trPr>
        <w:tc>
          <w:tcPr>
            <w:tcW w:w="1348" w:type="dxa"/>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船名</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船舶登记号</w:t>
            </w: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船籍港</w:t>
            </w: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总吨</w:t>
            </w:r>
          </w:p>
        </w:tc>
        <w:tc>
          <w:tcPr>
            <w:tcW w:w="1527" w:type="dxa"/>
            <w:gridSpan w:val="3"/>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船长</w:t>
            </w:r>
          </w:p>
        </w:tc>
        <w:tc>
          <w:tcPr>
            <w:tcW w:w="1701" w:type="dxa"/>
            <w:tcBorders>
              <w:top w:val="single" w:sz="4" w:space="0" w:color="auto"/>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建造时间</w:t>
            </w:r>
          </w:p>
        </w:tc>
      </w:tr>
      <w:tr w:rsidR="00AD2559" w:rsidTr="0053739B">
        <w:trPr>
          <w:trHeight w:hRule="exact" w:val="663"/>
          <w:jc w:val="center"/>
        </w:trPr>
        <w:tc>
          <w:tcPr>
            <w:tcW w:w="1348"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52"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27"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r>
      <w:tr w:rsidR="00AD2559" w:rsidTr="0053739B">
        <w:trPr>
          <w:trHeight w:hRule="exact" w:val="663"/>
          <w:jc w:val="center"/>
        </w:trPr>
        <w:tc>
          <w:tcPr>
            <w:tcW w:w="1348"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52"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27"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r>
      <w:tr w:rsidR="00AD2559" w:rsidTr="0053739B">
        <w:trPr>
          <w:trHeight w:hRule="exact" w:val="663"/>
          <w:jc w:val="center"/>
        </w:trPr>
        <w:tc>
          <w:tcPr>
            <w:tcW w:w="1348"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52"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27"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r>
      <w:tr w:rsidR="00AD2559" w:rsidTr="0053739B">
        <w:trPr>
          <w:trHeight w:hRule="exact" w:val="663"/>
          <w:jc w:val="center"/>
        </w:trPr>
        <w:tc>
          <w:tcPr>
            <w:tcW w:w="1348"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52"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27"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r>
      <w:tr w:rsidR="00AD2559" w:rsidTr="0053739B">
        <w:trPr>
          <w:trHeight w:hRule="exact" w:val="663"/>
          <w:jc w:val="center"/>
        </w:trPr>
        <w:tc>
          <w:tcPr>
            <w:tcW w:w="1348"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52"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50" w:type="dxa"/>
            <w:gridSpan w:val="2"/>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527" w:type="dxa"/>
            <w:gridSpan w:val="3"/>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AD2559" w:rsidRDefault="00AD2559" w:rsidP="00197721">
            <w:pPr>
              <w:autoSpaceDE w:val="0"/>
              <w:autoSpaceDN w:val="0"/>
              <w:adjustRightInd w:val="0"/>
              <w:jc w:val="center"/>
              <w:rPr>
                <w:rFonts w:ascii="Times New Roman" w:eastAsia="仿宋" w:hAnsi="Times New Roman" w:cs="Times New Roman"/>
                <w:szCs w:val="21"/>
              </w:rPr>
            </w:pPr>
          </w:p>
        </w:tc>
      </w:tr>
      <w:tr w:rsidR="00AD2559" w:rsidTr="0053739B">
        <w:trPr>
          <w:trHeight w:hRule="exact" w:val="2581"/>
          <w:jc w:val="center"/>
        </w:trPr>
        <w:tc>
          <w:tcPr>
            <w:tcW w:w="9428" w:type="dxa"/>
            <w:gridSpan w:val="12"/>
            <w:tcBorders>
              <w:left w:val="single" w:sz="4" w:space="0" w:color="auto"/>
              <w:right w:val="single" w:sz="4" w:space="0" w:color="auto"/>
            </w:tcBorders>
          </w:tcPr>
          <w:p w:rsidR="00AD2559" w:rsidRDefault="00AD2559" w:rsidP="00197721">
            <w:pPr>
              <w:autoSpaceDE w:val="0"/>
              <w:autoSpaceDN w:val="0"/>
              <w:adjustRightInd w:val="0"/>
              <w:ind w:firstLineChars="200" w:firstLine="420"/>
              <w:jc w:val="left"/>
              <w:rPr>
                <w:rFonts w:ascii="Times New Roman" w:eastAsia="仿宋" w:hAnsi="Times New Roman" w:cs="Times New Roman"/>
                <w:szCs w:val="21"/>
              </w:rPr>
            </w:pPr>
            <w:r>
              <w:rPr>
                <w:rFonts w:ascii="Times New Roman" w:eastAsia="仿宋" w:hAnsi="Times New Roman" w:cs="Times New Roman" w:hint="eastAsia"/>
                <w:szCs w:val="21"/>
              </w:rPr>
              <w:t>兹承诺：</w:t>
            </w:r>
            <w:r>
              <w:rPr>
                <w:rFonts w:ascii="Times New Roman" w:eastAsia="仿宋" w:hAnsi="Times New Roman" w:cs="Times New Roman"/>
                <w:szCs w:val="21"/>
              </w:rPr>
              <w:t xml:space="preserve"> </w:t>
            </w:r>
            <w:r>
              <w:rPr>
                <w:rFonts w:ascii="Times New Roman" w:eastAsia="仿宋" w:hAnsi="Times New Roman" w:cs="Times New Roman" w:hint="eastAsia"/>
                <w:szCs w:val="21"/>
              </w:rPr>
              <w:t>本表填写的内容及提交的附送材料真实、有效。</w:t>
            </w:r>
            <w:r>
              <w:rPr>
                <w:rFonts w:ascii="Times New Roman" w:eastAsia="仿宋" w:hAnsi="Times New Roman" w:cs="Times New Roman"/>
                <w:szCs w:val="21"/>
              </w:rPr>
              <w:t xml:space="preserve"> </w:t>
            </w:r>
          </w:p>
          <w:p w:rsidR="00AD2559" w:rsidRDefault="00AD2559" w:rsidP="00197721">
            <w:pPr>
              <w:autoSpaceDE w:val="0"/>
              <w:autoSpaceDN w:val="0"/>
              <w:adjustRightInd w:val="0"/>
              <w:ind w:firstLineChars="2850" w:firstLine="5985"/>
              <w:jc w:val="left"/>
              <w:rPr>
                <w:rFonts w:ascii="Times New Roman" w:eastAsia="仿宋" w:hAnsi="Times New Roman" w:cs="Times New Roman"/>
                <w:szCs w:val="21"/>
              </w:rPr>
            </w:pPr>
            <w:r>
              <w:rPr>
                <w:rFonts w:ascii="Times New Roman" w:eastAsia="仿宋" w:hAnsi="Times New Roman" w:cs="Times New Roman" w:hint="eastAsia"/>
                <w:szCs w:val="21"/>
              </w:rPr>
              <w:t>信息报送人签名（签章）：</w:t>
            </w:r>
            <w:r>
              <w:rPr>
                <w:rFonts w:ascii="Times New Roman" w:eastAsia="仿宋" w:hAnsi="Times New Roman" w:cs="Times New Roman"/>
                <w:szCs w:val="21"/>
              </w:rPr>
              <w:t xml:space="preserve"> </w:t>
            </w:r>
          </w:p>
          <w:p w:rsidR="00AD2559" w:rsidRDefault="00AD2559" w:rsidP="00197721">
            <w:pPr>
              <w:autoSpaceDE w:val="0"/>
              <w:autoSpaceDN w:val="0"/>
              <w:adjustRightInd w:val="0"/>
              <w:ind w:firstLineChars="2850" w:firstLine="5985"/>
              <w:jc w:val="left"/>
              <w:rPr>
                <w:rFonts w:ascii="Times New Roman" w:eastAsia="仿宋" w:hAnsi="Times New Roman" w:cs="Times New Roman"/>
                <w:szCs w:val="21"/>
              </w:rPr>
            </w:pPr>
          </w:p>
          <w:p w:rsidR="00AD2559" w:rsidRDefault="00AD2559" w:rsidP="00197721">
            <w:pPr>
              <w:autoSpaceDE w:val="0"/>
              <w:autoSpaceDN w:val="0"/>
              <w:adjustRightInd w:val="0"/>
              <w:ind w:firstLineChars="3050" w:firstLine="6405"/>
              <w:jc w:val="left"/>
              <w:rPr>
                <w:rFonts w:ascii="Times New Roman" w:eastAsia="仿宋" w:hAnsi="Times New Roman" w:cs="Times New Roman"/>
                <w:szCs w:val="21"/>
              </w:rPr>
            </w:pPr>
            <w:r>
              <w:rPr>
                <w:rFonts w:ascii="Times New Roman" w:eastAsia="仿宋" w:hAnsi="Times New Roman" w:cs="Times New Roman" w:hint="eastAsia"/>
                <w:szCs w:val="21"/>
              </w:rPr>
              <w:t>年</w:t>
            </w:r>
            <w:r>
              <w:rPr>
                <w:rFonts w:ascii="Times New Roman" w:eastAsia="仿宋" w:hAnsi="Times New Roman" w:cs="Times New Roman"/>
                <w:szCs w:val="21"/>
              </w:rPr>
              <w:t xml:space="preserve"> </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月</w:t>
            </w:r>
            <w:r>
              <w:rPr>
                <w:rFonts w:ascii="Times New Roman" w:eastAsia="仿宋" w:hAnsi="Times New Roman" w:cs="Times New Roman"/>
                <w:szCs w:val="21"/>
              </w:rPr>
              <w:t xml:space="preserve"> </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日</w:t>
            </w:r>
            <w:r>
              <w:rPr>
                <w:rFonts w:ascii="Times New Roman" w:eastAsia="仿宋" w:hAnsi="Times New Roman" w:cs="Times New Roman"/>
                <w:szCs w:val="21"/>
              </w:rPr>
              <w:t xml:space="preserve"> </w:t>
            </w: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tc>
      </w:tr>
      <w:tr w:rsidR="00AD2559" w:rsidTr="0053739B">
        <w:trPr>
          <w:trHeight w:hRule="exact" w:val="91"/>
          <w:jc w:val="center"/>
        </w:trPr>
        <w:tc>
          <w:tcPr>
            <w:tcW w:w="9428" w:type="dxa"/>
            <w:gridSpan w:val="12"/>
            <w:tcBorders>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 w:hAnsi="Times New Roman" w:cs="Times New Roman"/>
                <w:szCs w:val="21"/>
              </w:rPr>
            </w:pPr>
          </w:p>
        </w:tc>
      </w:tr>
      <w:tr w:rsidR="00AD2559" w:rsidTr="0053739B">
        <w:trPr>
          <w:trHeight w:hRule="exact" w:val="2321"/>
          <w:jc w:val="center"/>
        </w:trPr>
        <w:tc>
          <w:tcPr>
            <w:tcW w:w="2971" w:type="dxa"/>
            <w:gridSpan w:val="2"/>
            <w:tcBorders>
              <w:top w:val="single" w:sz="4" w:space="0" w:color="auto"/>
              <w:left w:val="single" w:sz="4" w:space="0" w:color="auto"/>
              <w:bottom w:val="single" w:sz="4" w:space="0" w:color="auto"/>
              <w:right w:val="single" w:sz="4" w:space="0" w:color="auto"/>
            </w:tcBorders>
          </w:tcPr>
          <w:tbl>
            <w:tblPr>
              <w:tblW w:w="0" w:type="auto"/>
              <w:tblLayout w:type="fixed"/>
              <w:tblLook w:val="0000"/>
            </w:tblPr>
            <w:tblGrid>
              <w:gridCol w:w="3310"/>
              <w:gridCol w:w="3310"/>
            </w:tblGrid>
            <w:tr w:rsidR="00AD2559" w:rsidTr="00197721">
              <w:trPr>
                <w:trHeight w:val="326"/>
              </w:trPr>
              <w:tc>
                <w:tcPr>
                  <w:tcW w:w="3310" w:type="dxa"/>
                  <w:vAlign w:val="center"/>
                </w:tcPr>
                <w:p w:rsidR="00AD2559" w:rsidRDefault="00AD2559" w:rsidP="00197721">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hint="eastAsia"/>
                      <w:szCs w:val="21"/>
                    </w:rPr>
                    <w:t>受理意见</w:t>
                  </w:r>
                  <w:r>
                    <w:rPr>
                      <w:rFonts w:ascii="Times New Roman" w:eastAsia="仿宋" w:hAnsi="Times New Roman" w:cs="Times New Roman" w:hint="eastAsia"/>
                      <w:szCs w:val="21"/>
                    </w:rPr>
                    <w:t>:</w:t>
                  </w:r>
                </w:p>
              </w:tc>
              <w:tc>
                <w:tcPr>
                  <w:tcW w:w="3310" w:type="dxa"/>
                </w:tcPr>
                <w:p w:rsidR="00AD2559" w:rsidRDefault="00AD2559" w:rsidP="00197721">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hint="eastAsia"/>
                      <w:szCs w:val="21"/>
                    </w:rPr>
                    <w:t>备案机构：</w:t>
                  </w:r>
                  <w:r>
                    <w:rPr>
                      <w:rFonts w:ascii="Times New Roman" w:eastAsia="仿宋" w:hAnsi="Times New Roman" w:cs="Times New Roman"/>
                      <w:szCs w:val="21"/>
                    </w:rPr>
                    <w:t xml:space="preserve"> </w:t>
                  </w:r>
                  <w:r>
                    <w:rPr>
                      <w:rFonts w:ascii="Times New Roman" w:eastAsia="仿宋" w:hAnsi="Times New Roman" w:cs="Times New Roman" w:hint="eastAsia"/>
                      <w:szCs w:val="21"/>
                    </w:rPr>
                    <w:t>备案时间：</w:t>
                  </w:r>
                  <w:r>
                    <w:rPr>
                      <w:rFonts w:ascii="Times New Roman" w:eastAsia="仿宋" w:hAnsi="Times New Roman" w:cs="Times New Roman"/>
                      <w:szCs w:val="21"/>
                    </w:rPr>
                    <w:t xml:space="preserve"> </w:t>
                  </w:r>
                </w:p>
              </w:tc>
            </w:tr>
          </w:tbl>
          <w:p w:rsidR="00AD2559" w:rsidRDefault="00AD2559" w:rsidP="00197721">
            <w:pPr>
              <w:autoSpaceDE w:val="0"/>
              <w:autoSpaceDN w:val="0"/>
              <w:adjustRightInd w:val="0"/>
              <w:jc w:val="left"/>
              <w:rPr>
                <w:rFonts w:ascii="Times New Roman" w:eastAsia="仿宋" w:hAnsi="Times New Roman" w:cs="Times New Roman"/>
                <w:szCs w:val="21"/>
              </w:rPr>
            </w:pPr>
          </w:p>
        </w:tc>
        <w:tc>
          <w:tcPr>
            <w:tcW w:w="6457" w:type="dxa"/>
            <w:gridSpan w:val="10"/>
            <w:tcBorders>
              <w:top w:val="single" w:sz="4" w:space="0" w:color="auto"/>
              <w:left w:val="single" w:sz="4" w:space="0" w:color="auto"/>
              <w:bottom w:val="single" w:sz="4" w:space="0" w:color="auto"/>
              <w:right w:val="single" w:sz="4" w:space="0" w:color="auto"/>
            </w:tcBorders>
          </w:tcPr>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p>
          <w:p w:rsidR="00AD2559" w:rsidRDefault="00AD2559" w:rsidP="00197721">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hint="eastAsia"/>
                <w:szCs w:val="21"/>
              </w:rPr>
              <w:t>受理机构：</w:t>
            </w:r>
            <w:r>
              <w:rPr>
                <w:rFonts w:ascii="Times New Roman" w:eastAsia="仿宋" w:hAnsi="Times New Roman" w:cs="Times New Roman" w:hint="eastAsia"/>
                <w:szCs w:val="21"/>
              </w:rPr>
              <w:t xml:space="preserve">                               </w:t>
            </w:r>
            <w:r>
              <w:rPr>
                <w:rFonts w:ascii="Times New Roman" w:eastAsia="仿宋" w:hAnsi="Times New Roman" w:cs="Times New Roman"/>
                <w:szCs w:val="21"/>
              </w:rPr>
              <w:t xml:space="preserve"> </w:t>
            </w:r>
            <w:r>
              <w:rPr>
                <w:rFonts w:ascii="Times New Roman" w:eastAsia="仿宋" w:hAnsi="Times New Roman" w:cs="Times New Roman" w:hint="eastAsia"/>
                <w:szCs w:val="21"/>
              </w:rPr>
              <w:t>受理时间：</w:t>
            </w:r>
            <w:r>
              <w:rPr>
                <w:rFonts w:ascii="Times New Roman" w:eastAsia="仿宋_GB2312" w:hAnsi="Times New Roman" w:cs="仿宋_GB2312"/>
                <w:color w:val="000000"/>
                <w:kern w:val="0"/>
                <w:szCs w:val="21"/>
              </w:rPr>
              <w:t xml:space="preserve"> </w:t>
            </w:r>
          </w:p>
          <w:p w:rsidR="00AD2559" w:rsidRDefault="00AD2559" w:rsidP="00197721">
            <w:pPr>
              <w:autoSpaceDE w:val="0"/>
              <w:autoSpaceDN w:val="0"/>
              <w:adjustRightInd w:val="0"/>
              <w:jc w:val="left"/>
              <w:rPr>
                <w:rFonts w:ascii="Times New Roman" w:eastAsia="仿宋" w:hAnsi="Times New Roman" w:cs="Times New Roman"/>
                <w:szCs w:val="21"/>
              </w:rPr>
            </w:pPr>
          </w:p>
        </w:tc>
      </w:tr>
    </w:tbl>
    <w:p w:rsidR="00AD2559" w:rsidRDefault="00AD2559" w:rsidP="00AD2559">
      <w:pPr>
        <w:adjustRightInd w:val="0"/>
        <w:snapToGrid w:val="0"/>
        <w:spacing w:line="560" w:lineRule="exact"/>
        <w:ind w:firstLineChars="200" w:firstLine="420"/>
        <w:rPr>
          <w:rFonts w:ascii="Times New Roman" w:hAnsi="Times New Roman"/>
        </w:rPr>
      </w:pPr>
    </w:p>
    <w:p w:rsidR="00B25E9D" w:rsidRPr="00AD2559" w:rsidRDefault="00B25E9D" w:rsidP="00F03933">
      <w:pPr>
        <w:rPr>
          <w:rFonts w:ascii="仿宋" w:eastAsia="仿宋" w:hAnsi="仿宋"/>
          <w:sz w:val="32"/>
          <w:szCs w:val="32"/>
        </w:rPr>
      </w:pPr>
    </w:p>
    <w:p w:rsidR="00B25E9D" w:rsidRDefault="00B25E9D">
      <w:pPr>
        <w:widowControl/>
        <w:jc w:val="left"/>
        <w:rPr>
          <w:rFonts w:ascii="仿宋" w:eastAsia="仿宋" w:hAnsi="仿宋"/>
          <w:sz w:val="32"/>
          <w:szCs w:val="32"/>
        </w:rPr>
      </w:pPr>
      <w:r>
        <w:rPr>
          <w:rFonts w:ascii="仿宋" w:eastAsia="仿宋" w:hAnsi="仿宋"/>
          <w:sz w:val="32"/>
          <w:szCs w:val="32"/>
        </w:rPr>
        <w:br w:type="page"/>
      </w:r>
    </w:p>
    <w:p w:rsidR="00B25E9D" w:rsidRDefault="00AD2559" w:rsidP="00F03933">
      <w:pPr>
        <w:rPr>
          <w:rFonts w:ascii="仿宋" w:eastAsia="仿宋" w:hAnsi="仿宋"/>
          <w:sz w:val="32"/>
          <w:szCs w:val="32"/>
        </w:rPr>
      </w:pPr>
      <w:r>
        <w:rPr>
          <w:rFonts w:ascii="仿宋" w:eastAsia="仿宋" w:hAnsi="仿宋" w:hint="eastAsia"/>
          <w:sz w:val="32"/>
          <w:szCs w:val="32"/>
        </w:rPr>
        <w:lastRenderedPageBreak/>
        <w:t>附件二</w:t>
      </w:r>
    </w:p>
    <w:p w:rsidR="00AD2559" w:rsidRDefault="00AD2559" w:rsidP="00AD2559">
      <w:pPr>
        <w:widowControl/>
        <w:spacing w:line="560" w:lineRule="exact"/>
        <w:jc w:val="center"/>
        <w:rPr>
          <w:rFonts w:ascii="Times New Roman" w:eastAsia="黑体" w:hAnsi="Times New Roman" w:cs="黑体"/>
          <w:b/>
          <w:bCs/>
          <w:color w:val="000000"/>
          <w:sz w:val="18"/>
          <w:szCs w:val="18"/>
        </w:rPr>
      </w:pPr>
      <w:r w:rsidRPr="00AD2559">
        <w:rPr>
          <w:rFonts w:ascii="Times New Roman" w:eastAsia="黑体" w:hAnsi="Times New Roman" w:cs="黑体" w:hint="eastAsia"/>
          <w:b/>
          <w:bCs/>
          <w:color w:val="000000"/>
          <w:sz w:val="32"/>
          <w:szCs w:val="32"/>
        </w:rPr>
        <w:t>上海港水上甲醇燃料加注作业单位备案表</w:t>
      </w:r>
    </w:p>
    <w:p w:rsidR="00E87260" w:rsidRPr="00E87260" w:rsidRDefault="00E87260" w:rsidP="00AD2559">
      <w:pPr>
        <w:widowControl/>
        <w:spacing w:line="560" w:lineRule="exact"/>
        <w:jc w:val="center"/>
        <w:rPr>
          <w:rFonts w:ascii="Times New Roman" w:eastAsia="黑体" w:hAnsi="Times New Roman" w:cs="黑体"/>
          <w:b/>
          <w:bCs/>
          <w:color w:val="000000"/>
          <w:sz w:val="18"/>
          <w:szCs w:val="18"/>
        </w:rPr>
      </w:pPr>
    </w:p>
    <w:tbl>
      <w:tblPr>
        <w:tblStyle w:val="a5"/>
        <w:tblW w:w="0" w:type="auto"/>
        <w:tblLook w:val="04A0"/>
      </w:tblPr>
      <w:tblGrid>
        <w:gridCol w:w="1704"/>
        <w:gridCol w:w="1704"/>
        <w:gridCol w:w="1704"/>
        <w:gridCol w:w="1705"/>
        <w:gridCol w:w="1705"/>
      </w:tblGrid>
      <w:tr w:rsidR="00793DAF" w:rsidTr="006C5A5A">
        <w:trPr>
          <w:trHeight w:val="851"/>
        </w:trPr>
        <w:tc>
          <w:tcPr>
            <w:tcW w:w="1704" w:type="dxa"/>
            <w:vAlign w:val="center"/>
          </w:tcPr>
          <w:p w:rsidR="00793DAF" w:rsidRPr="00793DAF" w:rsidRDefault="00793DAF" w:rsidP="00793DAF">
            <w:pPr>
              <w:jc w:val="center"/>
              <w:rPr>
                <w:rFonts w:ascii="仿宋" w:eastAsia="仿宋" w:hAnsi="仿宋"/>
                <w:sz w:val="24"/>
                <w:szCs w:val="24"/>
              </w:rPr>
            </w:pPr>
            <w:r w:rsidRPr="00793DAF">
              <w:rPr>
                <w:rFonts w:ascii="仿宋" w:eastAsia="仿宋" w:hAnsi="仿宋" w:hint="eastAsia"/>
                <w:sz w:val="24"/>
                <w:szCs w:val="24"/>
              </w:rPr>
              <w:t>单位名称</w:t>
            </w:r>
          </w:p>
        </w:tc>
        <w:tc>
          <w:tcPr>
            <w:tcW w:w="3408" w:type="dxa"/>
            <w:gridSpan w:val="2"/>
            <w:vAlign w:val="center"/>
          </w:tcPr>
          <w:p w:rsidR="00793DAF" w:rsidRPr="00793DAF" w:rsidRDefault="00793DAF" w:rsidP="00793DAF">
            <w:pPr>
              <w:jc w:val="center"/>
              <w:rPr>
                <w:rFonts w:ascii="仿宋" w:eastAsia="仿宋" w:hAnsi="仿宋"/>
                <w:sz w:val="24"/>
                <w:szCs w:val="24"/>
              </w:rPr>
            </w:pPr>
          </w:p>
        </w:tc>
        <w:tc>
          <w:tcPr>
            <w:tcW w:w="1705" w:type="dxa"/>
            <w:vAlign w:val="center"/>
          </w:tcPr>
          <w:p w:rsidR="00793DAF" w:rsidRPr="00793DAF" w:rsidRDefault="00793DAF" w:rsidP="00793DAF">
            <w:pPr>
              <w:jc w:val="center"/>
              <w:rPr>
                <w:rFonts w:ascii="仿宋" w:eastAsia="仿宋" w:hAnsi="仿宋"/>
                <w:sz w:val="24"/>
                <w:szCs w:val="24"/>
              </w:rPr>
            </w:pPr>
            <w:r w:rsidRPr="00793DAF">
              <w:rPr>
                <w:rFonts w:ascii="仿宋" w:eastAsia="仿宋" w:hAnsi="仿宋" w:hint="eastAsia"/>
                <w:sz w:val="24"/>
                <w:szCs w:val="24"/>
              </w:rPr>
              <w:t>备案编号</w:t>
            </w:r>
          </w:p>
        </w:tc>
        <w:tc>
          <w:tcPr>
            <w:tcW w:w="1705" w:type="dxa"/>
            <w:vAlign w:val="center"/>
          </w:tcPr>
          <w:p w:rsidR="00793DAF" w:rsidRPr="00793DAF" w:rsidRDefault="00793DAF" w:rsidP="00793DAF">
            <w:pPr>
              <w:jc w:val="center"/>
              <w:rPr>
                <w:rFonts w:ascii="仿宋" w:eastAsia="仿宋" w:hAnsi="仿宋"/>
                <w:sz w:val="24"/>
                <w:szCs w:val="24"/>
              </w:rPr>
            </w:pPr>
          </w:p>
        </w:tc>
      </w:tr>
      <w:tr w:rsidR="00793DAF" w:rsidTr="00700400">
        <w:trPr>
          <w:trHeight w:val="851"/>
        </w:trPr>
        <w:tc>
          <w:tcPr>
            <w:tcW w:w="1704" w:type="dxa"/>
            <w:vAlign w:val="center"/>
          </w:tcPr>
          <w:p w:rsidR="00793DAF" w:rsidRPr="00793DAF" w:rsidRDefault="00793DAF" w:rsidP="00793DAF">
            <w:pPr>
              <w:jc w:val="center"/>
              <w:rPr>
                <w:rFonts w:ascii="仿宋" w:eastAsia="仿宋" w:hAnsi="仿宋"/>
                <w:sz w:val="24"/>
                <w:szCs w:val="24"/>
              </w:rPr>
            </w:pPr>
            <w:r w:rsidRPr="00793DAF">
              <w:rPr>
                <w:rFonts w:ascii="仿宋" w:eastAsia="仿宋" w:hAnsi="仿宋" w:hint="eastAsia"/>
                <w:sz w:val="24"/>
                <w:szCs w:val="24"/>
              </w:rPr>
              <w:t>营业地址</w:t>
            </w:r>
          </w:p>
        </w:tc>
        <w:tc>
          <w:tcPr>
            <w:tcW w:w="3408" w:type="dxa"/>
            <w:gridSpan w:val="2"/>
            <w:vAlign w:val="center"/>
          </w:tcPr>
          <w:p w:rsidR="00793DAF" w:rsidRPr="00793DAF" w:rsidRDefault="00793DAF" w:rsidP="00793DAF">
            <w:pPr>
              <w:jc w:val="center"/>
              <w:rPr>
                <w:rFonts w:ascii="仿宋" w:eastAsia="仿宋" w:hAnsi="仿宋"/>
                <w:sz w:val="24"/>
                <w:szCs w:val="24"/>
              </w:rPr>
            </w:pPr>
          </w:p>
        </w:tc>
        <w:tc>
          <w:tcPr>
            <w:tcW w:w="1705" w:type="dxa"/>
            <w:vAlign w:val="center"/>
          </w:tcPr>
          <w:p w:rsidR="00793DAF" w:rsidRPr="00793DAF" w:rsidRDefault="00793DAF" w:rsidP="00793DAF">
            <w:pPr>
              <w:jc w:val="center"/>
              <w:rPr>
                <w:rFonts w:ascii="仿宋" w:eastAsia="仿宋" w:hAnsi="仿宋"/>
                <w:sz w:val="24"/>
                <w:szCs w:val="24"/>
              </w:rPr>
            </w:pPr>
            <w:r w:rsidRPr="00793DAF">
              <w:rPr>
                <w:rFonts w:ascii="仿宋" w:eastAsia="仿宋" w:hAnsi="仿宋" w:hint="eastAsia"/>
                <w:sz w:val="24"/>
                <w:szCs w:val="24"/>
              </w:rPr>
              <w:t>邮政编码</w:t>
            </w:r>
          </w:p>
        </w:tc>
        <w:tc>
          <w:tcPr>
            <w:tcW w:w="1705" w:type="dxa"/>
            <w:vAlign w:val="center"/>
          </w:tcPr>
          <w:p w:rsidR="00793DAF" w:rsidRPr="00793DAF" w:rsidRDefault="00793DAF" w:rsidP="00793DAF">
            <w:pPr>
              <w:jc w:val="center"/>
              <w:rPr>
                <w:rFonts w:ascii="仿宋" w:eastAsia="仿宋" w:hAnsi="仿宋"/>
                <w:sz w:val="24"/>
                <w:szCs w:val="24"/>
              </w:rPr>
            </w:pPr>
          </w:p>
        </w:tc>
      </w:tr>
      <w:tr w:rsidR="00793DAF" w:rsidTr="00D5166D">
        <w:trPr>
          <w:trHeight w:val="851"/>
        </w:trPr>
        <w:tc>
          <w:tcPr>
            <w:tcW w:w="1704" w:type="dxa"/>
            <w:vAlign w:val="center"/>
          </w:tcPr>
          <w:p w:rsidR="00793DAF" w:rsidRPr="00793DAF" w:rsidRDefault="00793DAF" w:rsidP="00793DAF">
            <w:pPr>
              <w:jc w:val="center"/>
              <w:rPr>
                <w:rFonts w:ascii="仿宋" w:eastAsia="仿宋" w:hAnsi="仿宋"/>
                <w:sz w:val="24"/>
                <w:szCs w:val="24"/>
              </w:rPr>
            </w:pPr>
            <w:r w:rsidRPr="00793DAF">
              <w:rPr>
                <w:rFonts w:ascii="仿宋" w:eastAsia="仿宋" w:hAnsi="仿宋" w:hint="eastAsia"/>
                <w:sz w:val="24"/>
                <w:szCs w:val="24"/>
              </w:rPr>
              <w:t>法定代表人</w:t>
            </w:r>
          </w:p>
        </w:tc>
        <w:tc>
          <w:tcPr>
            <w:tcW w:w="3408" w:type="dxa"/>
            <w:gridSpan w:val="2"/>
            <w:vAlign w:val="center"/>
          </w:tcPr>
          <w:p w:rsidR="00793DAF" w:rsidRPr="00793DAF" w:rsidRDefault="00793DAF" w:rsidP="00793DAF">
            <w:pPr>
              <w:jc w:val="center"/>
              <w:rPr>
                <w:rFonts w:ascii="仿宋" w:eastAsia="仿宋" w:hAnsi="仿宋"/>
                <w:sz w:val="24"/>
                <w:szCs w:val="24"/>
              </w:rPr>
            </w:pPr>
          </w:p>
        </w:tc>
        <w:tc>
          <w:tcPr>
            <w:tcW w:w="1705" w:type="dxa"/>
            <w:vAlign w:val="center"/>
          </w:tcPr>
          <w:p w:rsidR="00793DAF" w:rsidRPr="00793DAF" w:rsidRDefault="00793DAF" w:rsidP="00793DAF">
            <w:pPr>
              <w:jc w:val="center"/>
              <w:rPr>
                <w:rFonts w:ascii="仿宋" w:eastAsia="仿宋" w:hAnsi="仿宋"/>
                <w:sz w:val="24"/>
                <w:szCs w:val="24"/>
              </w:rPr>
            </w:pPr>
            <w:r w:rsidRPr="00793DAF">
              <w:rPr>
                <w:rFonts w:ascii="仿宋" w:eastAsia="仿宋" w:hAnsi="仿宋" w:hint="eastAsia"/>
                <w:sz w:val="24"/>
                <w:szCs w:val="24"/>
              </w:rPr>
              <w:t>联系人</w:t>
            </w:r>
          </w:p>
        </w:tc>
        <w:tc>
          <w:tcPr>
            <w:tcW w:w="1705" w:type="dxa"/>
            <w:vAlign w:val="center"/>
          </w:tcPr>
          <w:p w:rsidR="00793DAF" w:rsidRPr="00793DAF" w:rsidRDefault="00793DAF" w:rsidP="00793DAF">
            <w:pPr>
              <w:jc w:val="center"/>
              <w:rPr>
                <w:rFonts w:ascii="仿宋" w:eastAsia="仿宋" w:hAnsi="仿宋"/>
                <w:sz w:val="24"/>
                <w:szCs w:val="24"/>
              </w:rPr>
            </w:pPr>
          </w:p>
        </w:tc>
      </w:tr>
      <w:tr w:rsidR="00793DAF" w:rsidTr="00A12559">
        <w:trPr>
          <w:trHeight w:val="851"/>
        </w:trPr>
        <w:tc>
          <w:tcPr>
            <w:tcW w:w="1704" w:type="dxa"/>
            <w:vAlign w:val="center"/>
          </w:tcPr>
          <w:p w:rsidR="00793DAF" w:rsidRPr="00793DAF" w:rsidRDefault="00793DAF" w:rsidP="00793DAF">
            <w:pPr>
              <w:jc w:val="center"/>
              <w:rPr>
                <w:rFonts w:ascii="仿宋" w:eastAsia="仿宋" w:hAnsi="仿宋"/>
                <w:sz w:val="24"/>
                <w:szCs w:val="24"/>
              </w:rPr>
            </w:pPr>
            <w:r>
              <w:rPr>
                <w:rFonts w:ascii="仿宋" w:eastAsia="仿宋" w:hAnsi="仿宋" w:hint="eastAsia"/>
                <w:sz w:val="24"/>
                <w:szCs w:val="24"/>
              </w:rPr>
              <w:t>联系电话</w:t>
            </w:r>
          </w:p>
        </w:tc>
        <w:tc>
          <w:tcPr>
            <w:tcW w:w="3408" w:type="dxa"/>
            <w:gridSpan w:val="2"/>
            <w:vAlign w:val="center"/>
          </w:tcPr>
          <w:p w:rsidR="00793DAF" w:rsidRPr="00793DAF" w:rsidRDefault="00793DAF" w:rsidP="00793DAF">
            <w:pPr>
              <w:jc w:val="center"/>
              <w:rPr>
                <w:rFonts w:ascii="仿宋" w:eastAsia="仿宋" w:hAnsi="仿宋"/>
                <w:sz w:val="24"/>
                <w:szCs w:val="24"/>
              </w:rPr>
            </w:pPr>
          </w:p>
        </w:tc>
        <w:tc>
          <w:tcPr>
            <w:tcW w:w="1705" w:type="dxa"/>
            <w:vAlign w:val="center"/>
          </w:tcPr>
          <w:p w:rsidR="00793DAF" w:rsidRPr="00793DAF" w:rsidRDefault="00793DAF" w:rsidP="00793DAF">
            <w:pPr>
              <w:jc w:val="center"/>
              <w:rPr>
                <w:rFonts w:ascii="仿宋" w:eastAsia="仿宋" w:hAnsi="仿宋"/>
                <w:sz w:val="24"/>
                <w:szCs w:val="24"/>
              </w:rPr>
            </w:pPr>
            <w:r>
              <w:rPr>
                <w:rFonts w:ascii="仿宋" w:eastAsia="仿宋" w:hAnsi="仿宋" w:hint="eastAsia"/>
                <w:sz w:val="24"/>
                <w:szCs w:val="24"/>
              </w:rPr>
              <w:t>传真</w:t>
            </w:r>
          </w:p>
        </w:tc>
        <w:tc>
          <w:tcPr>
            <w:tcW w:w="1705" w:type="dxa"/>
            <w:vAlign w:val="center"/>
          </w:tcPr>
          <w:p w:rsidR="00793DAF" w:rsidRPr="00793DAF" w:rsidRDefault="00793DAF" w:rsidP="00793DAF">
            <w:pPr>
              <w:jc w:val="center"/>
              <w:rPr>
                <w:rFonts w:ascii="仿宋" w:eastAsia="仿宋" w:hAnsi="仿宋"/>
                <w:sz w:val="24"/>
                <w:szCs w:val="24"/>
              </w:rPr>
            </w:pPr>
          </w:p>
        </w:tc>
      </w:tr>
      <w:tr w:rsidR="00793DAF" w:rsidTr="00793DAF">
        <w:trPr>
          <w:trHeight w:val="851"/>
        </w:trPr>
        <w:tc>
          <w:tcPr>
            <w:tcW w:w="8522" w:type="dxa"/>
            <w:gridSpan w:val="5"/>
            <w:vAlign w:val="center"/>
          </w:tcPr>
          <w:p w:rsidR="00793DAF" w:rsidRPr="00793DAF" w:rsidRDefault="00793DAF" w:rsidP="00793DAF">
            <w:pPr>
              <w:jc w:val="center"/>
              <w:rPr>
                <w:rFonts w:ascii="仿宋" w:eastAsia="仿宋" w:hAnsi="仿宋"/>
                <w:sz w:val="24"/>
                <w:szCs w:val="24"/>
              </w:rPr>
            </w:pPr>
            <w:r>
              <w:rPr>
                <w:rFonts w:ascii="仿宋" w:eastAsia="仿宋" w:hAnsi="仿宋" w:hint="eastAsia"/>
                <w:sz w:val="24"/>
                <w:szCs w:val="24"/>
              </w:rPr>
              <w:t>备案作业船舶</w:t>
            </w:r>
          </w:p>
        </w:tc>
      </w:tr>
      <w:tr w:rsidR="00793DAF" w:rsidTr="00793DAF">
        <w:trPr>
          <w:trHeight w:val="851"/>
        </w:trPr>
        <w:tc>
          <w:tcPr>
            <w:tcW w:w="1704" w:type="dxa"/>
            <w:vAlign w:val="center"/>
          </w:tcPr>
          <w:p w:rsidR="00793DAF" w:rsidRPr="00793DAF" w:rsidRDefault="00793DAF" w:rsidP="00793DAF">
            <w:pPr>
              <w:jc w:val="center"/>
              <w:rPr>
                <w:rFonts w:ascii="仿宋" w:eastAsia="仿宋" w:hAnsi="仿宋"/>
                <w:sz w:val="24"/>
                <w:szCs w:val="24"/>
              </w:rPr>
            </w:pPr>
            <w:r>
              <w:rPr>
                <w:rFonts w:ascii="仿宋" w:eastAsia="仿宋" w:hAnsi="仿宋" w:hint="eastAsia"/>
                <w:sz w:val="24"/>
                <w:szCs w:val="24"/>
              </w:rPr>
              <w:t>船名</w:t>
            </w:r>
          </w:p>
        </w:tc>
        <w:tc>
          <w:tcPr>
            <w:tcW w:w="1704" w:type="dxa"/>
            <w:vAlign w:val="center"/>
          </w:tcPr>
          <w:p w:rsidR="00793DAF" w:rsidRPr="00793DAF" w:rsidRDefault="00793DAF" w:rsidP="00793DAF">
            <w:pPr>
              <w:tabs>
                <w:tab w:val="left" w:pos="1380"/>
              </w:tabs>
              <w:jc w:val="center"/>
              <w:rPr>
                <w:rFonts w:ascii="仿宋" w:eastAsia="仿宋" w:hAnsi="仿宋"/>
                <w:sz w:val="24"/>
                <w:szCs w:val="24"/>
              </w:rPr>
            </w:pPr>
            <w:r>
              <w:rPr>
                <w:rFonts w:ascii="仿宋" w:eastAsia="仿宋" w:hAnsi="仿宋" w:hint="eastAsia"/>
                <w:sz w:val="24"/>
                <w:szCs w:val="24"/>
              </w:rPr>
              <w:t>总吨</w:t>
            </w:r>
          </w:p>
        </w:tc>
        <w:tc>
          <w:tcPr>
            <w:tcW w:w="1704" w:type="dxa"/>
            <w:vAlign w:val="center"/>
          </w:tcPr>
          <w:p w:rsidR="00793DAF" w:rsidRPr="00793DAF" w:rsidRDefault="00793DAF" w:rsidP="00793DAF">
            <w:pPr>
              <w:jc w:val="center"/>
              <w:rPr>
                <w:rFonts w:ascii="仿宋" w:eastAsia="仿宋" w:hAnsi="仿宋"/>
                <w:sz w:val="24"/>
                <w:szCs w:val="24"/>
              </w:rPr>
            </w:pPr>
            <w:r>
              <w:rPr>
                <w:rFonts w:ascii="仿宋" w:eastAsia="仿宋" w:hAnsi="仿宋" w:hint="eastAsia"/>
                <w:sz w:val="24"/>
                <w:szCs w:val="24"/>
              </w:rPr>
              <w:t>航区</w:t>
            </w:r>
          </w:p>
        </w:tc>
        <w:tc>
          <w:tcPr>
            <w:tcW w:w="3410" w:type="dxa"/>
            <w:gridSpan w:val="2"/>
            <w:vAlign w:val="center"/>
          </w:tcPr>
          <w:p w:rsidR="00793DAF" w:rsidRPr="00793DAF" w:rsidRDefault="00793DAF" w:rsidP="00793DAF">
            <w:pPr>
              <w:jc w:val="center"/>
              <w:rPr>
                <w:rFonts w:ascii="仿宋" w:eastAsia="仿宋" w:hAnsi="仿宋"/>
                <w:sz w:val="24"/>
                <w:szCs w:val="24"/>
              </w:rPr>
            </w:pPr>
            <w:r>
              <w:rPr>
                <w:rFonts w:ascii="仿宋" w:eastAsia="仿宋" w:hAnsi="仿宋" w:hint="eastAsia"/>
                <w:sz w:val="24"/>
                <w:szCs w:val="24"/>
              </w:rPr>
              <w:t>作业地点</w:t>
            </w:r>
          </w:p>
        </w:tc>
      </w:tr>
      <w:tr w:rsidR="00793DAF" w:rsidTr="00AE47E2">
        <w:trPr>
          <w:trHeight w:val="851"/>
        </w:trPr>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3410" w:type="dxa"/>
            <w:gridSpan w:val="2"/>
          </w:tcPr>
          <w:p w:rsidR="00793DAF" w:rsidRPr="00793DAF" w:rsidRDefault="00793DAF" w:rsidP="00F03933">
            <w:pPr>
              <w:rPr>
                <w:rFonts w:ascii="仿宋" w:eastAsia="仿宋" w:hAnsi="仿宋"/>
                <w:sz w:val="24"/>
                <w:szCs w:val="24"/>
              </w:rPr>
            </w:pPr>
          </w:p>
        </w:tc>
      </w:tr>
      <w:tr w:rsidR="00793DAF" w:rsidTr="00757731">
        <w:trPr>
          <w:trHeight w:val="851"/>
        </w:trPr>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3410" w:type="dxa"/>
            <w:gridSpan w:val="2"/>
          </w:tcPr>
          <w:p w:rsidR="00793DAF" w:rsidRPr="00793DAF" w:rsidRDefault="00793DAF" w:rsidP="00F03933">
            <w:pPr>
              <w:rPr>
                <w:rFonts w:ascii="仿宋" w:eastAsia="仿宋" w:hAnsi="仿宋"/>
                <w:sz w:val="24"/>
                <w:szCs w:val="24"/>
              </w:rPr>
            </w:pPr>
          </w:p>
        </w:tc>
      </w:tr>
      <w:tr w:rsidR="00793DAF" w:rsidTr="00B900A5">
        <w:trPr>
          <w:trHeight w:val="851"/>
        </w:trPr>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3410" w:type="dxa"/>
            <w:gridSpan w:val="2"/>
          </w:tcPr>
          <w:p w:rsidR="00793DAF" w:rsidRPr="00793DAF" w:rsidRDefault="00793DAF" w:rsidP="00F03933">
            <w:pPr>
              <w:rPr>
                <w:rFonts w:ascii="仿宋" w:eastAsia="仿宋" w:hAnsi="仿宋"/>
                <w:sz w:val="24"/>
                <w:szCs w:val="24"/>
              </w:rPr>
            </w:pPr>
          </w:p>
        </w:tc>
      </w:tr>
      <w:tr w:rsidR="00793DAF" w:rsidTr="00FA41C0">
        <w:trPr>
          <w:trHeight w:val="851"/>
        </w:trPr>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1704" w:type="dxa"/>
          </w:tcPr>
          <w:p w:rsidR="00793DAF" w:rsidRPr="00793DAF" w:rsidRDefault="00793DAF" w:rsidP="00F03933">
            <w:pPr>
              <w:rPr>
                <w:rFonts w:ascii="仿宋" w:eastAsia="仿宋" w:hAnsi="仿宋"/>
                <w:sz w:val="24"/>
                <w:szCs w:val="24"/>
              </w:rPr>
            </w:pPr>
          </w:p>
        </w:tc>
        <w:tc>
          <w:tcPr>
            <w:tcW w:w="3410" w:type="dxa"/>
            <w:gridSpan w:val="2"/>
          </w:tcPr>
          <w:p w:rsidR="00793DAF" w:rsidRPr="00793DAF" w:rsidRDefault="00793DAF" w:rsidP="00F03933">
            <w:pPr>
              <w:rPr>
                <w:rFonts w:ascii="仿宋" w:eastAsia="仿宋" w:hAnsi="仿宋"/>
                <w:sz w:val="24"/>
                <w:szCs w:val="24"/>
              </w:rPr>
            </w:pPr>
          </w:p>
        </w:tc>
      </w:tr>
      <w:tr w:rsidR="00793DAF" w:rsidTr="00793DAF">
        <w:trPr>
          <w:trHeight w:val="851"/>
        </w:trPr>
        <w:tc>
          <w:tcPr>
            <w:tcW w:w="8522" w:type="dxa"/>
            <w:gridSpan w:val="5"/>
            <w:vAlign w:val="center"/>
          </w:tcPr>
          <w:p w:rsidR="00793DAF" w:rsidRPr="00793DAF" w:rsidRDefault="00793DAF" w:rsidP="00F03933">
            <w:pPr>
              <w:rPr>
                <w:rFonts w:ascii="仿宋" w:eastAsia="仿宋" w:hAnsi="仿宋"/>
                <w:sz w:val="24"/>
                <w:szCs w:val="24"/>
              </w:rPr>
            </w:pPr>
            <w:r>
              <w:rPr>
                <w:rFonts w:ascii="仿宋" w:eastAsia="仿宋" w:hAnsi="仿宋" w:hint="eastAsia"/>
                <w:sz w:val="24"/>
                <w:szCs w:val="24"/>
              </w:rPr>
              <w:t>备注：</w:t>
            </w:r>
          </w:p>
        </w:tc>
      </w:tr>
    </w:tbl>
    <w:p w:rsidR="00793DAF" w:rsidRPr="00793DAF" w:rsidRDefault="00793DAF" w:rsidP="00F03933">
      <w:pPr>
        <w:rPr>
          <w:rFonts w:ascii="仿宋" w:eastAsia="仿宋" w:hAnsi="仿宋"/>
          <w:szCs w:val="21"/>
        </w:rPr>
      </w:pPr>
      <w:r>
        <w:rPr>
          <w:rFonts w:ascii="仿宋" w:eastAsia="仿宋" w:hAnsi="仿宋" w:hint="eastAsia"/>
          <w:sz w:val="32"/>
          <w:szCs w:val="32"/>
        </w:rPr>
        <w:t xml:space="preserve">                         </w:t>
      </w:r>
    </w:p>
    <w:p w:rsidR="00AD2559" w:rsidRDefault="00793DAF" w:rsidP="00793DAF">
      <w:pPr>
        <w:ind w:firstLineChars="1300" w:firstLine="4160"/>
        <w:rPr>
          <w:rFonts w:ascii="仿宋" w:eastAsia="仿宋" w:hAnsi="仿宋"/>
          <w:sz w:val="32"/>
          <w:szCs w:val="32"/>
        </w:rPr>
      </w:pPr>
      <w:r>
        <w:rPr>
          <w:rFonts w:ascii="仿宋" w:eastAsia="仿宋" w:hAnsi="仿宋" w:hint="eastAsia"/>
          <w:sz w:val="32"/>
          <w:szCs w:val="32"/>
        </w:rPr>
        <w:t xml:space="preserve">  备案机关签章：</w:t>
      </w:r>
    </w:p>
    <w:p w:rsidR="00793DAF" w:rsidRPr="00793DAF" w:rsidRDefault="00793DAF" w:rsidP="00F03933">
      <w:pPr>
        <w:rPr>
          <w:rFonts w:ascii="仿宋" w:eastAsia="仿宋" w:hAnsi="仿宋"/>
          <w:szCs w:val="21"/>
        </w:rPr>
      </w:pPr>
    </w:p>
    <w:p w:rsidR="00793DAF" w:rsidRPr="00AD2559" w:rsidRDefault="00793DAF" w:rsidP="00F03933">
      <w:pPr>
        <w:rPr>
          <w:rFonts w:ascii="仿宋" w:eastAsia="仿宋" w:hAnsi="仿宋"/>
          <w:sz w:val="32"/>
          <w:szCs w:val="32"/>
        </w:rPr>
      </w:pPr>
      <w:r>
        <w:rPr>
          <w:rFonts w:ascii="仿宋" w:eastAsia="仿宋" w:hAnsi="仿宋" w:hint="eastAsia"/>
          <w:sz w:val="32"/>
          <w:szCs w:val="32"/>
        </w:rPr>
        <w:t xml:space="preserve">                            备案日期：</w:t>
      </w:r>
    </w:p>
    <w:sectPr w:rsidR="00793DAF" w:rsidRPr="00AD2559" w:rsidSect="009F3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118" w:rsidRDefault="00340118" w:rsidP="00353377">
      <w:r>
        <w:separator/>
      </w:r>
    </w:p>
  </w:endnote>
  <w:endnote w:type="continuationSeparator" w:id="0">
    <w:p w:rsidR="00340118" w:rsidRDefault="00340118" w:rsidP="00353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118" w:rsidRDefault="00340118" w:rsidP="00353377">
      <w:r>
        <w:separator/>
      </w:r>
    </w:p>
  </w:footnote>
  <w:footnote w:type="continuationSeparator" w:id="0">
    <w:p w:rsidR="00340118" w:rsidRDefault="00340118" w:rsidP="00353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1C563D"/>
    <w:multiLevelType w:val="singleLevel"/>
    <w:tmpl w:val="D91C563D"/>
    <w:lvl w:ilvl="0">
      <w:start w:val="1"/>
      <w:numFmt w:val="decimal"/>
      <w:lvlText w:val="%1."/>
      <w:lvlJc w:val="left"/>
      <w:pPr>
        <w:tabs>
          <w:tab w:val="num"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辉 潘">
    <w15:presenceInfo w15:providerId="Windows Live" w15:userId="f33b0f527acbec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377"/>
    <w:rsid w:val="00045B2F"/>
    <w:rsid w:val="0005727F"/>
    <w:rsid w:val="000926C9"/>
    <w:rsid w:val="000C3821"/>
    <w:rsid w:val="001F4588"/>
    <w:rsid w:val="002311E7"/>
    <w:rsid w:val="002B64C8"/>
    <w:rsid w:val="002C2ABE"/>
    <w:rsid w:val="00304834"/>
    <w:rsid w:val="00323978"/>
    <w:rsid w:val="00331DDE"/>
    <w:rsid w:val="00340118"/>
    <w:rsid w:val="00353377"/>
    <w:rsid w:val="003D7494"/>
    <w:rsid w:val="003F1AB4"/>
    <w:rsid w:val="00402D36"/>
    <w:rsid w:val="0042302F"/>
    <w:rsid w:val="00427B29"/>
    <w:rsid w:val="0049328E"/>
    <w:rsid w:val="004E2F56"/>
    <w:rsid w:val="0053739B"/>
    <w:rsid w:val="00581DB1"/>
    <w:rsid w:val="005B0655"/>
    <w:rsid w:val="005D6B49"/>
    <w:rsid w:val="006D7713"/>
    <w:rsid w:val="00793DAF"/>
    <w:rsid w:val="00794BD1"/>
    <w:rsid w:val="00852937"/>
    <w:rsid w:val="00860EF2"/>
    <w:rsid w:val="008B1777"/>
    <w:rsid w:val="00980B2D"/>
    <w:rsid w:val="009869B2"/>
    <w:rsid w:val="0099189C"/>
    <w:rsid w:val="009F3DC1"/>
    <w:rsid w:val="00A0675A"/>
    <w:rsid w:val="00AC0C67"/>
    <w:rsid w:val="00AD2559"/>
    <w:rsid w:val="00B05223"/>
    <w:rsid w:val="00B25E9D"/>
    <w:rsid w:val="00B31AD8"/>
    <w:rsid w:val="00B94CE5"/>
    <w:rsid w:val="00BB415A"/>
    <w:rsid w:val="00BE5C87"/>
    <w:rsid w:val="00C55F12"/>
    <w:rsid w:val="00E27F8F"/>
    <w:rsid w:val="00E42048"/>
    <w:rsid w:val="00E87260"/>
    <w:rsid w:val="00F03933"/>
    <w:rsid w:val="00F74747"/>
    <w:rsid w:val="00F86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377"/>
    <w:rPr>
      <w:sz w:val="18"/>
      <w:szCs w:val="18"/>
    </w:rPr>
  </w:style>
  <w:style w:type="paragraph" w:styleId="a4">
    <w:name w:val="footer"/>
    <w:basedOn w:val="a"/>
    <w:link w:val="Char0"/>
    <w:uiPriority w:val="99"/>
    <w:semiHidden/>
    <w:unhideWhenUsed/>
    <w:rsid w:val="00353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377"/>
    <w:rPr>
      <w:sz w:val="18"/>
      <w:szCs w:val="18"/>
    </w:rPr>
  </w:style>
  <w:style w:type="table" w:styleId="a5">
    <w:name w:val="Table Grid"/>
    <w:basedOn w:val="a1"/>
    <w:uiPriority w:val="59"/>
    <w:rsid w:val="00AD2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Char1"/>
    <w:uiPriority w:val="99"/>
    <w:semiHidden/>
    <w:unhideWhenUsed/>
    <w:rsid w:val="00304834"/>
    <w:rPr>
      <w:rFonts w:ascii="宋体" w:eastAsia="宋体"/>
      <w:sz w:val="18"/>
      <w:szCs w:val="18"/>
    </w:rPr>
  </w:style>
  <w:style w:type="character" w:customStyle="1" w:styleId="Char1">
    <w:name w:val="文档结构图 Char"/>
    <w:basedOn w:val="a0"/>
    <w:link w:val="a6"/>
    <w:uiPriority w:val="99"/>
    <w:semiHidden/>
    <w:rsid w:val="00304834"/>
    <w:rPr>
      <w:rFonts w:ascii="宋体" w:eastAsia="宋体"/>
      <w:sz w:val="18"/>
      <w:szCs w:val="18"/>
    </w:rPr>
  </w:style>
  <w:style w:type="paragraph" w:styleId="a7">
    <w:name w:val="Revision"/>
    <w:hidden/>
    <w:uiPriority w:val="99"/>
    <w:semiHidden/>
    <w:rsid w:val="00045B2F"/>
  </w:style>
  <w:style w:type="paragraph" w:styleId="a8">
    <w:name w:val="Balloon Text"/>
    <w:basedOn w:val="a"/>
    <w:link w:val="Char2"/>
    <w:uiPriority w:val="99"/>
    <w:semiHidden/>
    <w:unhideWhenUsed/>
    <w:rsid w:val="00B94CE5"/>
    <w:rPr>
      <w:sz w:val="18"/>
      <w:szCs w:val="18"/>
    </w:rPr>
  </w:style>
  <w:style w:type="character" w:customStyle="1" w:styleId="Char2">
    <w:name w:val="批注框文本 Char"/>
    <w:basedOn w:val="a0"/>
    <w:link w:val="a8"/>
    <w:uiPriority w:val="99"/>
    <w:semiHidden/>
    <w:rsid w:val="00B94C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14</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2023-07-31T02:21:00Z</dcterms:created>
  <dcterms:modified xsi:type="dcterms:W3CDTF">2023-10-11T01:21:00Z</dcterms:modified>
</cp:coreProperties>
</file>