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9000"/>
        </w:tabs>
        <w:spacing w:line="360" w:lineRule="auto"/>
        <w:ind w:right="15" w:rightChars="7"/>
        <w:jc w:val="right"/>
        <w:rPr>
          <w:rFonts w:hint="eastAsia" w:ascii="Times New Roman" w:hAnsi="Times New Roman" w:eastAsia="宋体"/>
          <w:b w:val="0"/>
          <w:bCs/>
          <w:sz w:val="32"/>
          <w:szCs w:val="32"/>
        </w:rPr>
      </w:pPr>
    </w:p>
    <w:p>
      <w:pPr>
        <w:tabs>
          <w:tab w:val="left" w:pos="9000"/>
        </w:tabs>
        <w:spacing w:line="360" w:lineRule="auto"/>
        <w:ind w:right="15" w:rightChars="7"/>
        <w:jc w:val="left"/>
        <w:rPr>
          <w:rFonts w:hint="eastAsia" w:ascii="Times New Roman" w:hAnsi="Times New Roman" w:eastAsia="宋体"/>
          <w:b w:val="0"/>
          <w:bCs/>
          <w:sz w:val="32"/>
          <w:szCs w:val="32"/>
        </w:rPr>
      </w:pPr>
    </w:p>
    <w:p>
      <w:pPr>
        <w:tabs>
          <w:tab w:val="left" w:pos="9000"/>
        </w:tabs>
        <w:spacing w:line="360" w:lineRule="auto"/>
        <w:ind w:right="15" w:rightChars="7"/>
        <w:jc w:val="left"/>
        <w:rPr>
          <w:rFonts w:hint="eastAsia" w:ascii="Times New Roman" w:hAnsi="Times New Roman" w:eastAsia="宋体"/>
          <w:b w:val="0"/>
          <w:bCs/>
          <w:sz w:val="32"/>
          <w:szCs w:val="32"/>
        </w:rPr>
      </w:pPr>
    </w:p>
    <w:p>
      <w:pPr>
        <w:tabs>
          <w:tab w:val="left" w:pos="9000"/>
        </w:tabs>
        <w:spacing w:line="360" w:lineRule="auto"/>
        <w:ind w:right="15" w:rightChars="7"/>
        <w:jc w:val="left"/>
        <w:rPr>
          <w:rFonts w:hint="eastAsia" w:ascii="Times New Roman" w:hAnsi="Times New Roman" w:eastAsia="宋体"/>
          <w:b w:val="0"/>
          <w:bCs/>
          <w:sz w:val="32"/>
          <w:szCs w:val="32"/>
        </w:rPr>
      </w:pPr>
    </w:p>
    <w:p>
      <w:pPr>
        <w:tabs>
          <w:tab w:val="left" w:pos="9000"/>
        </w:tabs>
        <w:spacing w:line="360" w:lineRule="auto"/>
        <w:ind w:right="15" w:rightChars="7"/>
        <w:jc w:val="center"/>
        <w:rPr>
          <w:rFonts w:hint="eastAsia" w:ascii="Times New Roman" w:hAnsi="Times New Roman"/>
          <w:b/>
          <w:sz w:val="36"/>
          <w:szCs w:val="36"/>
          <w:lang w:val="en-US" w:eastAsia="zh-CN"/>
        </w:rPr>
      </w:pPr>
      <w:r>
        <w:rPr>
          <w:rFonts w:hint="eastAsia" w:ascii="Times New Roman" w:hAnsi="Times New Roman" w:eastAsia="宋体"/>
          <w:b/>
          <w:sz w:val="36"/>
          <w:szCs w:val="36"/>
        </w:rPr>
        <w:t>上海 杭州湾水域 “</w:t>
      </w:r>
      <w:r>
        <w:rPr>
          <w:rFonts w:hint="eastAsia" w:ascii="Times New Roman" w:hAnsi="Times New Roman"/>
          <w:b/>
          <w:sz w:val="36"/>
          <w:szCs w:val="36"/>
          <w:lang w:val="en-US" w:eastAsia="zh-CN"/>
        </w:rPr>
        <w:t>9</w:t>
      </w:r>
      <w:r>
        <w:rPr>
          <w:rFonts w:hint="eastAsia" w:ascii="Times New Roman" w:hAnsi="Times New Roman" w:eastAsia="宋体"/>
          <w:b/>
          <w:sz w:val="36"/>
          <w:szCs w:val="36"/>
        </w:rPr>
        <w:t>.</w:t>
      </w:r>
      <w:r>
        <w:rPr>
          <w:rFonts w:hint="eastAsia" w:ascii="Times New Roman" w:hAnsi="Times New Roman"/>
          <w:b/>
          <w:sz w:val="36"/>
          <w:szCs w:val="36"/>
          <w:lang w:val="en-US" w:eastAsia="zh-CN"/>
        </w:rPr>
        <w:t>28</w:t>
      </w:r>
      <w:r>
        <w:rPr>
          <w:rFonts w:hint="eastAsia" w:ascii="Times New Roman" w:hAnsi="Times New Roman" w:eastAsia="宋体"/>
          <w:b/>
          <w:sz w:val="36"/>
          <w:szCs w:val="36"/>
        </w:rPr>
        <w:t>”“</w:t>
      </w:r>
      <w:r>
        <w:rPr>
          <w:rFonts w:hint="eastAsia"/>
          <w:b/>
          <w:sz w:val="36"/>
          <w:szCs w:val="36"/>
          <w:lang w:val="en-US" w:eastAsia="zh-CN"/>
        </w:rPr>
        <w:t>SDFQ</w:t>
      </w:r>
      <w:r>
        <w:rPr>
          <w:rFonts w:hint="eastAsia" w:ascii="Times New Roman" w:hAnsi="Times New Roman" w:eastAsia="宋体"/>
          <w:b/>
          <w:sz w:val="36"/>
          <w:szCs w:val="36"/>
        </w:rPr>
        <w:t>”轮触碰上海</w:t>
      </w:r>
      <w:r>
        <w:rPr>
          <w:rFonts w:hint="eastAsia" w:ascii="Times New Roman" w:hAnsi="Times New Roman" w:eastAsia="宋体"/>
          <w:b/>
          <w:sz w:val="36"/>
          <w:szCs w:val="36"/>
          <w:lang w:val="en-US" w:eastAsia="zh-CN"/>
        </w:rPr>
        <w:t>漕泾电厂</w:t>
      </w:r>
      <w:r>
        <w:rPr>
          <w:rFonts w:hint="eastAsia" w:ascii="Times New Roman" w:hAnsi="Times New Roman"/>
          <w:b/>
          <w:sz w:val="36"/>
          <w:szCs w:val="36"/>
          <w:lang w:val="en-US" w:eastAsia="zh-CN"/>
        </w:rPr>
        <w:t>煤炭</w:t>
      </w:r>
      <w:r>
        <w:rPr>
          <w:rFonts w:hint="eastAsia" w:ascii="Times New Roman" w:hAnsi="Times New Roman" w:eastAsia="宋体"/>
          <w:b/>
          <w:sz w:val="36"/>
          <w:szCs w:val="36"/>
        </w:rPr>
        <w:t>码头事故</w:t>
      </w:r>
      <w:r>
        <w:rPr>
          <w:rFonts w:hint="eastAsia" w:ascii="Times New Roman" w:hAnsi="Times New Roman" w:eastAsia="宋体"/>
          <w:b/>
          <w:sz w:val="36"/>
          <w:szCs w:val="36"/>
          <w:lang w:val="en-US" w:eastAsia="zh-CN"/>
        </w:rPr>
        <w:t>调查</w:t>
      </w:r>
      <w:r>
        <w:rPr>
          <w:rFonts w:hint="eastAsia" w:ascii="Times New Roman" w:hAnsi="Times New Roman"/>
          <w:b/>
          <w:sz w:val="36"/>
          <w:szCs w:val="36"/>
          <w:lang w:val="en-US" w:eastAsia="zh-CN"/>
        </w:rPr>
        <w:t>报告</w:t>
      </w:r>
    </w:p>
    <w:p>
      <w:pPr>
        <w:tabs>
          <w:tab w:val="left" w:pos="9000"/>
        </w:tabs>
        <w:spacing w:line="360" w:lineRule="auto"/>
        <w:ind w:right="15" w:rightChars="7"/>
        <w:jc w:val="center"/>
        <w:rPr>
          <w:rFonts w:hint="eastAsia" w:ascii="Times New Roman" w:hAnsi="Times New Roman"/>
          <w:b/>
          <w:sz w:val="36"/>
          <w:szCs w:val="36"/>
          <w:lang w:val="en-US" w:eastAsia="zh-CN"/>
        </w:rPr>
      </w:pPr>
    </w:p>
    <w:p>
      <w:pPr>
        <w:tabs>
          <w:tab w:val="left" w:pos="9000"/>
        </w:tabs>
        <w:spacing w:line="360" w:lineRule="auto"/>
        <w:ind w:right="15" w:rightChars="7"/>
        <w:jc w:val="center"/>
        <w:rPr>
          <w:rFonts w:hint="eastAsia" w:ascii="Times New Roman" w:hAnsi="Times New Roman"/>
          <w:b/>
          <w:sz w:val="36"/>
          <w:szCs w:val="36"/>
          <w:lang w:val="en-US" w:eastAsia="zh-CN"/>
        </w:rPr>
      </w:pPr>
    </w:p>
    <w:p>
      <w:pPr>
        <w:ind w:firstLine="560"/>
        <w:rPr>
          <w:rFonts w:hint="eastAsia" w:ascii="Times New Roman" w:hAnsi="Times New Roman" w:eastAsia="方正小标宋_GBK" w:cs="方正小标宋_GBK"/>
          <w:b w:val="0"/>
          <w:bCs w:val="0"/>
          <w:sz w:val="44"/>
          <w:szCs w:val="44"/>
        </w:rPr>
      </w:pPr>
    </w:p>
    <w:p>
      <w:pPr>
        <w:ind w:firstLine="560"/>
        <w:rPr>
          <w:rFonts w:ascii="Times New Roman" w:hAnsi="Times New Roman" w:cs="宋体"/>
          <w:bCs/>
          <w:sz w:val="28"/>
          <w:szCs w:val="28"/>
        </w:rPr>
      </w:pPr>
    </w:p>
    <w:p>
      <w:pPr>
        <w:ind w:firstLine="560"/>
        <w:rPr>
          <w:rFonts w:ascii="Times New Roman" w:hAnsi="Times New Roman" w:cs="宋体"/>
          <w:bCs/>
          <w:sz w:val="28"/>
          <w:szCs w:val="28"/>
        </w:rPr>
      </w:pPr>
    </w:p>
    <w:p>
      <w:pPr>
        <w:ind w:firstLine="560"/>
        <w:rPr>
          <w:rFonts w:ascii="Times New Roman" w:hAnsi="Times New Roman" w:cs="宋体"/>
          <w:bCs/>
          <w:sz w:val="28"/>
          <w:szCs w:val="28"/>
        </w:rPr>
      </w:pPr>
    </w:p>
    <w:p>
      <w:pPr>
        <w:ind w:firstLine="560"/>
        <w:rPr>
          <w:rFonts w:ascii="Times New Roman" w:hAnsi="Times New Roman" w:cs="宋体"/>
          <w:bCs/>
          <w:sz w:val="28"/>
          <w:szCs w:val="28"/>
        </w:rPr>
      </w:pPr>
    </w:p>
    <w:p>
      <w:pPr>
        <w:ind w:firstLine="560"/>
        <w:rPr>
          <w:rFonts w:ascii="Times New Roman" w:hAnsi="Times New Roman" w:cs="宋体"/>
          <w:bCs/>
          <w:sz w:val="28"/>
          <w:szCs w:val="28"/>
        </w:rPr>
      </w:pPr>
    </w:p>
    <w:p>
      <w:pPr>
        <w:ind w:firstLine="560"/>
        <w:rPr>
          <w:rFonts w:ascii="Times New Roman" w:hAnsi="Times New Roman" w:cs="宋体"/>
          <w:bCs/>
          <w:sz w:val="28"/>
          <w:szCs w:val="28"/>
        </w:rPr>
      </w:pPr>
    </w:p>
    <w:p>
      <w:pPr>
        <w:ind w:firstLine="560"/>
        <w:rPr>
          <w:rFonts w:ascii="Times New Roman" w:hAnsi="Times New Roman" w:cs="宋体"/>
          <w:bCs/>
          <w:sz w:val="28"/>
          <w:szCs w:val="28"/>
        </w:rPr>
      </w:pPr>
    </w:p>
    <w:p>
      <w:pPr>
        <w:ind w:firstLine="560"/>
        <w:rPr>
          <w:rFonts w:ascii="Times New Roman" w:hAnsi="Times New Roman" w:cs="宋体"/>
          <w:bCs/>
          <w:sz w:val="28"/>
          <w:szCs w:val="28"/>
        </w:rPr>
      </w:pPr>
    </w:p>
    <w:p>
      <w:pPr>
        <w:ind w:firstLine="723"/>
        <w:jc w:val="center"/>
        <w:rPr>
          <w:rFonts w:hint="eastAsia" w:ascii="Times New Roman" w:hAnsi="Times New Roman" w:eastAsia="楷体" w:cs="楷体"/>
          <w:b/>
          <w:bCs/>
          <w:sz w:val="28"/>
          <w:szCs w:val="28"/>
        </w:rPr>
      </w:pPr>
    </w:p>
    <w:p>
      <w:pPr>
        <w:ind w:firstLine="723"/>
        <w:jc w:val="center"/>
        <w:rPr>
          <w:rFonts w:hint="eastAsia" w:ascii="Times New Roman" w:hAnsi="Times New Roman" w:eastAsia="楷体" w:cs="楷体"/>
          <w:b/>
          <w:bCs/>
          <w:sz w:val="28"/>
          <w:szCs w:val="28"/>
        </w:rPr>
      </w:pPr>
    </w:p>
    <w:p>
      <w:pPr>
        <w:ind w:firstLine="723"/>
        <w:jc w:val="center"/>
        <w:rPr>
          <w:rFonts w:hint="eastAsia" w:ascii="Times New Roman" w:hAnsi="Times New Roman" w:eastAsia="楷体" w:cs="楷体"/>
          <w:b/>
          <w:bCs/>
          <w:sz w:val="28"/>
          <w:szCs w:val="28"/>
        </w:rPr>
      </w:pPr>
      <w:bookmarkStart w:id="68" w:name="_GoBack"/>
      <w:bookmarkEnd w:id="68"/>
    </w:p>
    <w:p>
      <w:pPr>
        <w:ind w:firstLine="723"/>
        <w:jc w:val="center"/>
        <w:rPr>
          <w:rFonts w:hint="eastAsia" w:ascii="Times New Roman" w:hAnsi="Times New Roman" w:eastAsia="楷体" w:cs="楷体"/>
          <w:b/>
          <w:bCs/>
          <w:sz w:val="28"/>
          <w:szCs w:val="28"/>
        </w:rPr>
      </w:pPr>
    </w:p>
    <w:p>
      <w:pPr>
        <w:ind w:firstLine="723"/>
        <w:jc w:val="center"/>
        <w:rPr>
          <w:rFonts w:hint="eastAsia" w:ascii="Times New Roman" w:hAnsi="Times New Roman" w:eastAsia="楷体" w:cs="楷体"/>
          <w:b/>
          <w:bCs/>
          <w:sz w:val="28"/>
          <w:szCs w:val="28"/>
        </w:rPr>
      </w:pPr>
    </w:p>
    <w:sdt>
      <w:sdtPr>
        <w:rPr>
          <w:rFonts w:ascii="Times New Roman" w:hAnsi="Times New Roman" w:eastAsia="宋体" w:cs="Times New Roman"/>
          <w:kern w:val="2"/>
          <w:sz w:val="21"/>
          <w:szCs w:val="24"/>
          <w:lang w:val="en-US" w:eastAsia="zh-CN" w:bidi="ar-SA"/>
        </w:rPr>
        <w:id w:val="597324118"/>
        <w:docPartObj>
          <w:docPartGallery w:val="Table of Contents"/>
          <w:docPartUnique/>
        </w:docPartObj>
      </w:sdtPr>
      <w:sdtEndPr>
        <w:rPr>
          <w:rFonts w:ascii="Times New Roman" w:hAnsi="Times New Roman" w:eastAsia="宋体" w:cs="Times New Roman"/>
          <w:b/>
          <w:bCs/>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rFonts w:ascii="Times New Roman" w:hAnsi="Times New Roman"/>
            </w:rPr>
          </w:pPr>
          <w:bookmarkStart w:id="0" w:name="_Toc94052632_WPSOffice_Type2"/>
          <w:r>
            <w:rPr>
              <w:rFonts w:hint="eastAsia" w:ascii="Times New Roman" w:hAnsi="Times New Roman" w:eastAsia="CESI仿宋-GB2312" w:cs="CESI仿宋-GB2312"/>
              <w:b/>
              <w:bCs/>
              <w:sz w:val="32"/>
              <w:szCs w:val="32"/>
            </w:rPr>
            <w:t>目</w:t>
          </w:r>
          <w:r>
            <w:rPr>
              <w:rFonts w:hint="eastAsia" w:ascii="Times New Roman" w:hAnsi="Times New Roman" w:eastAsia="CESI仿宋-GB2312" w:cs="CESI仿宋-GB2312"/>
              <w:b/>
              <w:bCs/>
              <w:sz w:val="32"/>
              <w:szCs w:val="32"/>
              <w:lang w:val="en-US" w:eastAsia="zh-CN"/>
            </w:rPr>
            <w:t xml:space="preserve">   </w:t>
          </w:r>
          <w:r>
            <w:rPr>
              <w:rFonts w:hint="eastAsia" w:ascii="Times New Roman" w:hAnsi="Times New Roman" w:eastAsia="CESI仿宋-GB2312" w:cs="CESI仿宋-GB2312"/>
              <w:b/>
              <w:bCs/>
              <w:sz w:val="32"/>
              <w:szCs w:val="32"/>
            </w:rPr>
            <w:t>录</w:t>
          </w:r>
        </w:p>
        <w:p>
          <w:pPr>
            <w:pStyle w:val="29"/>
            <w:tabs>
              <w:tab w:val="right" w:leader="dot" w:pos="8306"/>
            </w:tabs>
            <w:rPr>
              <w:rFonts w:ascii="Times New Roman" w:hAnsi="Times New Roman"/>
            </w:rPr>
          </w:pP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_Toc1787365623_WPSOffice_Level1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5228cd3e-1c8a-4b1e-9b1c-d312d79251e9}"/>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一、事故简况</w:t>
              </w:r>
            </w:sdtContent>
          </w:sdt>
          <w:r>
            <w:rPr>
              <w:rFonts w:hint="eastAsia" w:ascii="Times New Roman" w:hAnsi="Times New Roman" w:eastAsia="CESI仿宋-GB2312" w:cs="CESI仿宋-GB2312"/>
              <w:b/>
              <w:bCs/>
              <w:sz w:val="28"/>
              <w:szCs w:val="28"/>
            </w:rPr>
            <w:tab/>
          </w:r>
          <w:bookmarkStart w:id="1" w:name="_Toc1787365623_WPSOffice_Level1Page"/>
          <w:r>
            <w:rPr>
              <w:rFonts w:hint="eastAsia" w:ascii="Times New Roman" w:hAnsi="Times New Roman" w:eastAsia="CESI仿宋-GB2312" w:cs="CESI仿宋-GB2312"/>
              <w:b/>
              <w:bCs/>
              <w:sz w:val="28"/>
              <w:szCs w:val="28"/>
            </w:rPr>
            <w:t>1</w:t>
          </w:r>
          <w:bookmarkEnd w:id="1"/>
          <w:r>
            <w:rPr>
              <w:rFonts w:hint="eastAsia" w:ascii="Times New Roman" w:hAnsi="Times New Roman" w:eastAsia="CESI仿宋-GB2312" w:cs="CESI仿宋-GB2312"/>
              <w:b/>
              <w:bCs/>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_Toc94052632_WPSOffice_Level2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353ce18c-5e3b-407b-9a76-943b4fe82bb8}"/>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（一）事故简况</w:t>
              </w:r>
            </w:sdtContent>
          </w:sdt>
          <w:r>
            <w:rPr>
              <w:rFonts w:hint="eastAsia" w:ascii="Times New Roman" w:hAnsi="Times New Roman" w:eastAsia="CESI仿宋-GB2312" w:cs="CESI仿宋-GB2312"/>
              <w:sz w:val="28"/>
              <w:szCs w:val="28"/>
            </w:rPr>
            <w:tab/>
          </w:r>
          <w:bookmarkStart w:id="2" w:name="_Toc94052632_WPSOffice_Level2Page"/>
          <w:r>
            <w:rPr>
              <w:rFonts w:hint="eastAsia" w:ascii="Times New Roman" w:hAnsi="Times New Roman" w:eastAsia="CESI仿宋-GB2312" w:cs="CESI仿宋-GB2312"/>
              <w:sz w:val="28"/>
              <w:szCs w:val="28"/>
            </w:rPr>
            <w:t>1</w:t>
          </w:r>
          <w:bookmarkEnd w:id="2"/>
          <w:r>
            <w:rPr>
              <w:rFonts w:hint="eastAsia" w:ascii="Times New Roman" w:hAnsi="Times New Roman" w:eastAsia="CESI仿宋-GB2312" w:cs="CESI仿宋-GB2312"/>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_Toc1787365623_WPSOffice_Level2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cdf6336a-1bd6-450a-8919-097eeb1f45c8}"/>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（二） 事故调查情况</w:t>
              </w:r>
            </w:sdtContent>
          </w:sdt>
          <w:r>
            <w:rPr>
              <w:rFonts w:hint="eastAsia" w:ascii="Times New Roman" w:hAnsi="Times New Roman" w:eastAsia="CESI仿宋-GB2312" w:cs="CESI仿宋-GB2312"/>
              <w:sz w:val="28"/>
              <w:szCs w:val="28"/>
            </w:rPr>
            <w:tab/>
          </w:r>
          <w:bookmarkStart w:id="3" w:name="_Toc1787365623_WPSOffice_Level2Page"/>
          <w:r>
            <w:rPr>
              <w:rFonts w:hint="eastAsia" w:ascii="Times New Roman" w:hAnsi="Times New Roman" w:eastAsia="CESI仿宋-GB2312" w:cs="CESI仿宋-GB2312"/>
              <w:sz w:val="28"/>
              <w:szCs w:val="28"/>
            </w:rPr>
            <w:t>1</w:t>
          </w:r>
          <w:bookmarkEnd w:id="3"/>
          <w:r>
            <w:rPr>
              <w:rFonts w:hint="eastAsia" w:ascii="Times New Roman" w:hAnsi="Times New Roman" w:eastAsia="CESI仿宋-GB2312" w:cs="CESI仿宋-GB2312"/>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_Toc1655412858_WPSOffice_Level1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fd873604-ac27-42bf-9be7-c054fdadd838}"/>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二、事故船舶、船员、公司概况</w:t>
              </w:r>
            </w:sdtContent>
          </w:sdt>
          <w:r>
            <w:rPr>
              <w:rFonts w:hint="eastAsia" w:ascii="Times New Roman" w:hAnsi="Times New Roman" w:eastAsia="CESI仿宋-GB2312" w:cs="CESI仿宋-GB2312"/>
              <w:b/>
              <w:bCs/>
              <w:sz w:val="28"/>
              <w:szCs w:val="28"/>
            </w:rPr>
            <w:tab/>
          </w:r>
          <w:bookmarkStart w:id="4" w:name="_Toc1655412858_WPSOffice_Level1Page"/>
          <w:r>
            <w:rPr>
              <w:rFonts w:hint="eastAsia" w:ascii="Times New Roman" w:hAnsi="Times New Roman" w:eastAsia="CESI仿宋-GB2312" w:cs="CESI仿宋-GB2312"/>
              <w:b/>
              <w:bCs/>
              <w:sz w:val="28"/>
              <w:szCs w:val="28"/>
            </w:rPr>
            <w:t>1</w:t>
          </w:r>
          <w:bookmarkEnd w:id="4"/>
          <w:r>
            <w:rPr>
              <w:rFonts w:hint="eastAsia" w:ascii="Times New Roman" w:hAnsi="Times New Roman" w:eastAsia="CESI仿宋-GB2312" w:cs="CESI仿宋-GB2312"/>
              <w:b/>
              <w:bCs/>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_Toc1655412858_WPSOffice_Level2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716c62c2-9298-4cbb-8547-7e223b762040}"/>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（一）船舶概况</w:t>
              </w:r>
            </w:sdtContent>
          </w:sdt>
          <w:r>
            <w:rPr>
              <w:rFonts w:hint="eastAsia" w:ascii="Times New Roman" w:hAnsi="Times New Roman" w:eastAsia="CESI仿宋-GB2312" w:cs="CESI仿宋-GB2312"/>
              <w:sz w:val="28"/>
              <w:szCs w:val="28"/>
            </w:rPr>
            <w:tab/>
          </w:r>
          <w:bookmarkStart w:id="5" w:name="_Toc1655412858_WPSOffice_Level2Page"/>
          <w:r>
            <w:rPr>
              <w:rFonts w:hint="eastAsia" w:ascii="Times New Roman" w:hAnsi="Times New Roman" w:eastAsia="CESI仿宋-GB2312" w:cs="CESI仿宋-GB2312"/>
              <w:sz w:val="28"/>
              <w:szCs w:val="28"/>
            </w:rPr>
            <w:t>1</w:t>
          </w:r>
          <w:bookmarkEnd w:id="5"/>
          <w:r>
            <w:rPr>
              <w:rFonts w:hint="eastAsia" w:ascii="Times New Roman" w:hAnsi="Times New Roman" w:eastAsia="CESI仿宋-GB2312" w:cs="CESI仿宋-GB2312"/>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_Toc735570869_WPSOffice_Level2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f1151bcc-ac78-4b51-90fd-f2be294bfd57}"/>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（二）船员情况调查</w:t>
              </w:r>
            </w:sdtContent>
          </w:sdt>
          <w:r>
            <w:rPr>
              <w:rFonts w:hint="eastAsia" w:ascii="Times New Roman" w:hAnsi="Times New Roman" w:eastAsia="CESI仿宋-GB2312" w:cs="CESI仿宋-GB2312"/>
              <w:sz w:val="28"/>
              <w:szCs w:val="28"/>
            </w:rPr>
            <w:tab/>
          </w:r>
          <w:bookmarkStart w:id="6" w:name="_Toc735570869_WPSOffice_Level2Page"/>
          <w:r>
            <w:rPr>
              <w:rFonts w:hint="eastAsia" w:ascii="Times New Roman" w:hAnsi="Times New Roman" w:eastAsia="CESI仿宋-GB2312" w:cs="CESI仿宋-GB2312"/>
              <w:sz w:val="28"/>
              <w:szCs w:val="28"/>
            </w:rPr>
            <w:t>4</w:t>
          </w:r>
          <w:bookmarkEnd w:id="6"/>
          <w:r>
            <w:rPr>
              <w:rFonts w:hint="eastAsia" w:ascii="Times New Roman" w:hAnsi="Times New Roman" w:eastAsia="CESI仿宋-GB2312" w:cs="CESI仿宋-GB2312"/>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_Toc998937347_WPSOffice_Level2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d7fb81c6-af82-4e14-8147-cfde49375bfa}"/>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（三）公司管理调查</w:t>
              </w:r>
            </w:sdtContent>
          </w:sdt>
          <w:r>
            <w:rPr>
              <w:rFonts w:hint="eastAsia" w:ascii="Times New Roman" w:hAnsi="Times New Roman" w:eastAsia="CESI仿宋-GB2312" w:cs="CESI仿宋-GB2312"/>
              <w:sz w:val="28"/>
              <w:szCs w:val="28"/>
            </w:rPr>
            <w:tab/>
          </w:r>
          <w:bookmarkStart w:id="7" w:name="_Toc998937347_WPSOffice_Level2Page"/>
          <w:r>
            <w:rPr>
              <w:rFonts w:hint="eastAsia" w:ascii="Times New Roman" w:hAnsi="Times New Roman" w:eastAsia="CESI仿宋-GB2312" w:cs="CESI仿宋-GB2312"/>
              <w:sz w:val="28"/>
              <w:szCs w:val="28"/>
            </w:rPr>
            <w:t>6</w:t>
          </w:r>
          <w:bookmarkEnd w:id="7"/>
          <w:r>
            <w:rPr>
              <w:rFonts w:hint="eastAsia" w:ascii="Times New Roman" w:hAnsi="Times New Roman" w:eastAsia="CESI仿宋-GB2312" w:cs="CESI仿宋-GB2312"/>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_Toc735570869_WPSOffice_Level1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49b5d4df-b71a-4fd2-89da-6dc7f810f37c}"/>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三、码头经营情况调查</w:t>
              </w:r>
            </w:sdtContent>
          </w:sdt>
          <w:r>
            <w:rPr>
              <w:rFonts w:hint="eastAsia" w:ascii="Times New Roman" w:hAnsi="Times New Roman" w:eastAsia="CESI仿宋-GB2312" w:cs="CESI仿宋-GB2312"/>
              <w:b/>
              <w:bCs/>
              <w:sz w:val="28"/>
              <w:szCs w:val="28"/>
            </w:rPr>
            <w:tab/>
          </w:r>
          <w:bookmarkStart w:id="8" w:name="_Toc735570869_WPSOffice_Level1Page"/>
          <w:r>
            <w:rPr>
              <w:rFonts w:hint="eastAsia" w:ascii="Times New Roman" w:hAnsi="Times New Roman" w:eastAsia="CESI仿宋-GB2312" w:cs="CESI仿宋-GB2312"/>
              <w:b/>
              <w:bCs/>
              <w:sz w:val="28"/>
              <w:szCs w:val="28"/>
            </w:rPr>
            <w:t>7</w:t>
          </w:r>
          <w:bookmarkEnd w:id="8"/>
          <w:r>
            <w:rPr>
              <w:rFonts w:hint="eastAsia" w:ascii="Times New Roman" w:hAnsi="Times New Roman" w:eastAsia="CESI仿宋-GB2312" w:cs="CESI仿宋-GB2312"/>
              <w:b/>
              <w:bCs/>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_Toc998937347_WPSOffice_Level1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875d6392-4224-40cd-b6e9-32857807b36a}"/>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四、环境因素</w:t>
              </w:r>
            </w:sdtContent>
          </w:sdt>
          <w:r>
            <w:rPr>
              <w:rFonts w:hint="eastAsia" w:ascii="Times New Roman" w:hAnsi="Times New Roman" w:eastAsia="CESI仿宋-GB2312" w:cs="CESI仿宋-GB2312"/>
              <w:b/>
              <w:bCs/>
              <w:sz w:val="28"/>
              <w:szCs w:val="28"/>
            </w:rPr>
            <w:tab/>
          </w:r>
          <w:bookmarkStart w:id="9" w:name="_Toc998937347_WPSOffice_Level1Page"/>
          <w:r>
            <w:rPr>
              <w:rFonts w:hint="eastAsia" w:ascii="Times New Roman" w:hAnsi="Times New Roman" w:eastAsia="CESI仿宋-GB2312" w:cs="CESI仿宋-GB2312"/>
              <w:b/>
              <w:bCs/>
              <w:sz w:val="28"/>
              <w:szCs w:val="28"/>
            </w:rPr>
            <w:t>8</w:t>
          </w:r>
          <w:bookmarkEnd w:id="9"/>
          <w:r>
            <w:rPr>
              <w:rFonts w:hint="eastAsia" w:ascii="Times New Roman" w:hAnsi="Times New Roman" w:eastAsia="CESI仿宋-GB2312" w:cs="CESI仿宋-GB2312"/>
              <w:b/>
              <w:bCs/>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_Toc588657178_WPSOffice_Level2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1c56d250-50de-44f1-a7d0-c1130704bbcf}"/>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（一）事故水域气象情况</w:t>
              </w:r>
            </w:sdtContent>
          </w:sdt>
          <w:r>
            <w:rPr>
              <w:rFonts w:hint="eastAsia" w:ascii="Times New Roman" w:hAnsi="Times New Roman" w:eastAsia="CESI仿宋-GB2312" w:cs="CESI仿宋-GB2312"/>
              <w:sz w:val="28"/>
              <w:szCs w:val="28"/>
            </w:rPr>
            <w:tab/>
          </w:r>
          <w:bookmarkStart w:id="10" w:name="_Toc588657178_WPSOffice_Level2Page"/>
          <w:r>
            <w:rPr>
              <w:rFonts w:hint="eastAsia" w:ascii="Times New Roman" w:hAnsi="Times New Roman" w:eastAsia="CESI仿宋-GB2312" w:cs="CESI仿宋-GB2312"/>
              <w:sz w:val="28"/>
              <w:szCs w:val="28"/>
            </w:rPr>
            <w:t>8</w:t>
          </w:r>
          <w:bookmarkEnd w:id="10"/>
          <w:r>
            <w:rPr>
              <w:rFonts w:hint="eastAsia" w:ascii="Times New Roman" w:hAnsi="Times New Roman" w:eastAsia="CESI仿宋-GB2312" w:cs="CESI仿宋-GB2312"/>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_Toc582111335_WPSOffice_Level2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3e7574dc-a5c1-4393-971b-c65f418510e6}"/>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（二）事故水域通航环境情况</w:t>
              </w:r>
            </w:sdtContent>
          </w:sdt>
          <w:r>
            <w:rPr>
              <w:rFonts w:hint="eastAsia" w:ascii="Times New Roman" w:hAnsi="Times New Roman" w:eastAsia="CESI仿宋-GB2312" w:cs="CESI仿宋-GB2312"/>
              <w:sz w:val="28"/>
              <w:szCs w:val="28"/>
            </w:rPr>
            <w:tab/>
          </w:r>
          <w:bookmarkStart w:id="11" w:name="_Toc582111335_WPSOffice_Level2Page"/>
          <w:r>
            <w:rPr>
              <w:rFonts w:hint="eastAsia" w:ascii="Times New Roman" w:hAnsi="Times New Roman" w:eastAsia="CESI仿宋-GB2312" w:cs="CESI仿宋-GB2312"/>
              <w:sz w:val="28"/>
              <w:szCs w:val="28"/>
            </w:rPr>
            <w:t>8</w:t>
          </w:r>
          <w:bookmarkEnd w:id="11"/>
          <w:r>
            <w:rPr>
              <w:rFonts w:hint="eastAsia" w:ascii="Times New Roman" w:hAnsi="Times New Roman" w:eastAsia="CESI仿宋-GB2312" w:cs="CESI仿宋-GB2312"/>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_Toc88210589_WPSOffice_Level1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7ecbab4b-12fd-4399-843d-097d281e8c49}"/>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五、重要事故要素的认定</w:t>
              </w:r>
            </w:sdtContent>
          </w:sdt>
          <w:r>
            <w:rPr>
              <w:rFonts w:hint="eastAsia" w:ascii="Times New Roman" w:hAnsi="Times New Roman" w:eastAsia="CESI仿宋-GB2312" w:cs="CESI仿宋-GB2312"/>
              <w:b/>
              <w:bCs/>
              <w:sz w:val="28"/>
              <w:szCs w:val="28"/>
            </w:rPr>
            <w:tab/>
          </w:r>
          <w:bookmarkStart w:id="12" w:name="_Toc88210589_WPSOffice_Level1Page"/>
          <w:r>
            <w:rPr>
              <w:rFonts w:hint="eastAsia" w:ascii="Times New Roman" w:hAnsi="Times New Roman" w:eastAsia="CESI仿宋-GB2312" w:cs="CESI仿宋-GB2312"/>
              <w:b/>
              <w:bCs/>
              <w:sz w:val="28"/>
              <w:szCs w:val="28"/>
            </w:rPr>
            <w:t>9</w:t>
          </w:r>
          <w:bookmarkEnd w:id="12"/>
          <w:r>
            <w:rPr>
              <w:rFonts w:hint="eastAsia" w:ascii="Times New Roman" w:hAnsi="Times New Roman" w:eastAsia="CESI仿宋-GB2312" w:cs="CESI仿宋-GB2312"/>
              <w:b/>
              <w:bCs/>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_Toc588657178_WPSOffice_Level1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9786dd02-f150-4e89-a592-810feb84e469}"/>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六、事故经过</w:t>
              </w:r>
            </w:sdtContent>
          </w:sdt>
          <w:r>
            <w:rPr>
              <w:rFonts w:hint="eastAsia" w:ascii="Times New Roman" w:hAnsi="Times New Roman" w:eastAsia="CESI仿宋-GB2312" w:cs="CESI仿宋-GB2312"/>
              <w:b/>
              <w:bCs/>
              <w:sz w:val="28"/>
              <w:szCs w:val="28"/>
            </w:rPr>
            <w:tab/>
          </w:r>
          <w:bookmarkStart w:id="13" w:name="_Toc588657178_WPSOffice_Level1Page"/>
          <w:r>
            <w:rPr>
              <w:rFonts w:hint="eastAsia" w:ascii="Times New Roman" w:hAnsi="Times New Roman" w:eastAsia="CESI仿宋-GB2312" w:cs="CESI仿宋-GB2312"/>
              <w:b/>
              <w:bCs/>
              <w:sz w:val="28"/>
              <w:szCs w:val="28"/>
            </w:rPr>
            <w:t>10</w:t>
          </w:r>
          <w:bookmarkEnd w:id="13"/>
          <w:r>
            <w:rPr>
              <w:rFonts w:hint="eastAsia" w:ascii="Times New Roman" w:hAnsi="Times New Roman" w:eastAsia="CESI仿宋-GB2312" w:cs="CESI仿宋-GB2312"/>
              <w:b/>
              <w:bCs/>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_Toc582111335_WPSOffice_Level1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e779ce08-8ab9-4416-8e6a-8294dac02222}"/>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七、应急处置和搜救情况</w:t>
              </w:r>
            </w:sdtContent>
          </w:sdt>
          <w:r>
            <w:rPr>
              <w:rFonts w:hint="eastAsia" w:ascii="Times New Roman" w:hAnsi="Times New Roman" w:eastAsia="CESI仿宋-GB2312" w:cs="CESI仿宋-GB2312"/>
              <w:b/>
              <w:bCs/>
              <w:sz w:val="28"/>
              <w:szCs w:val="28"/>
            </w:rPr>
            <w:tab/>
          </w:r>
          <w:bookmarkStart w:id="14" w:name="_Toc582111335_WPSOffice_Level1Page"/>
          <w:r>
            <w:rPr>
              <w:rFonts w:hint="eastAsia" w:ascii="Times New Roman" w:hAnsi="Times New Roman" w:eastAsia="CESI仿宋-GB2312" w:cs="CESI仿宋-GB2312"/>
              <w:b/>
              <w:bCs/>
              <w:sz w:val="28"/>
              <w:szCs w:val="28"/>
            </w:rPr>
            <w:t>12</w:t>
          </w:r>
          <w:bookmarkEnd w:id="14"/>
          <w:r>
            <w:rPr>
              <w:rFonts w:hint="eastAsia" w:ascii="Times New Roman" w:hAnsi="Times New Roman" w:eastAsia="CESI仿宋-GB2312" w:cs="CESI仿宋-GB2312"/>
              <w:b/>
              <w:bCs/>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_Toc500035302_WPSOffice_Level1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4bcb7756-a537-4ab5-a816-92daebfe85ec}"/>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八、事故损失情况</w:t>
              </w:r>
            </w:sdtContent>
          </w:sdt>
          <w:r>
            <w:rPr>
              <w:rFonts w:hint="eastAsia" w:ascii="Times New Roman" w:hAnsi="Times New Roman" w:eastAsia="CESI仿宋-GB2312" w:cs="CESI仿宋-GB2312"/>
              <w:b/>
              <w:bCs/>
              <w:sz w:val="28"/>
              <w:szCs w:val="28"/>
            </w:rPr>
            <w:tab/>
          </w:r>
          <w:bookmarkStart w:id="15" w:name="_Toc500035302_WPSOffice_Level1Page"/>
          <w:r>
            <w:rPr>
              <w:rFonts w:hint="eastAsia" w:ascii="Times New Roman" w:hAnsi="Times New Roman" w:eastAsia="CESI仿宋-GB2312" w:cs="CESI仿宋-GB2312"/>
              <w:b/>
              <w:bCs/>
              <w:sz w:val="28"/>
              <w:szCs w:val="28"/>
            </w:rPr>
            <w:t>12</w:t>
          </w:r>
          <w:bookmarkEnd w:id="15"/>
          <w:r>
            <w:rPr>
              <w:rFonts w:hint="eastAsia" w:ascii="Times New Roman" w:hAnsi="Times New Roman" w:eastAsia="CESI仿宋-GB2312" w:cs="CESI仿宋-GB2312"/>
              <w:b/>
              <w:bCs/>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_Toc500035302_WPSOffice_Level2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3c844df1-f7f4-4b55-9048-8653d44c982d}"/>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（一）“</w:t>
              </w:r>
              <w:r>
                <w:rPr>
                  <w:rFonts w:hint="eastAsia" w:eastAsia="CESI仿宋-GB2312" w:cs="CESI仿宋-GB2312"/>
                  <w:sz w:val="28"/>
                  <w:szCs w:val="28"/>
                  <w:lang w:eastAsia="zh-CN"/>
                </w:rPr>
                <w:t>SDFQ</w:t>
              </w:r>
              <w:r>
                <w:rPr>
                  <w:rFonts w:hint="eastAsia" w:ascii="Times New Roman" w:hAnsi="Times New Roman" w:eastAsia="CESI仿宋-GB2312" w:cs="CESI仿宋-GB2312"/>
                  <w:sz w:val="28"/>
                  <w:szCs w:val="28"/>
                </w:rPr>
                <w:t>”轮损坏情况</w:t>
              </w:r>
            </w:sdtContent>
          </w:sdt>
          <w:r>
            <w:rPr>
              <w:rFonts w:hint="eastAsia" w:ascii="Times New Roman" w:hAnsi="Times New Roman" w:eastAsia="CESI仿宋-GB2312" w:cs="CESI仿宋-GB2312"/>
              <w:sz w:val="28"/>
              <w:szCs w:val="28"/>
            </w:rPr>
            <w:tab/>
          </w:r>
          <w:bookmarkStart w:id="16" w:name="_Toc500035302_WPSOffice_Level2Page"/>
          <w:r>
            <w:rPr>
              <w:rFonts w:hint="eastAsia" w:ascii="Times New Roman" w:hAnsi="Times New Roman" w:eastAsia="CESI仿宋-GB2312" w:cs="CESI仿宋-GB2312"/>
              <w:sz w:val="28"/>
              <w:szCs w:val="28"/>
            </w:rPr>
            <w:t>12</w:t>
          </w:r>
          <w:bookmarkEnd w:id="16"/>
          <w:r>
            <w:rPr>
              <w:rFonts w:hint="eastAsia" w:ascii="Times New Roman" w:hAnsi="Times New Roman" w:eastAsia="CESI仿宋-GB2312" w:cs="CESI仿宋-GB2312"/>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_Toc682984529_WPSOffice_Level2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9ffe394d-e0cf-43b5-94a3-698e23358aff}"/>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（二） 码头设施损坏情况</w:t>
              </w:r>
            </w:sdtContent>
          </w:sdt>
          <w:r>
            <w:rPr>
              <w:rFonts w:hint="eastAsia" w:ascii="Times New Roman" w:hAnsi="Times New Roman" w:eastAsia="CESI仿宋-GB2312" w:cs="CESI仿宋-GB2312"/>
              <w:sz w:val="28"/>
              <w:szCs w:val="28"/>
            </w:rPr>
            <w:tab/>
          </w:r>
          <w:bookmarkStart w:id="17" w:name="_Toc682984529_WPSOffice_Level2Page"/>
          <w:r>
            <w:rPr>
              <w:rFonts w:hint="eastAsia" w:ascii="Times New Roman" w:hAnsi="Times New Roman" w:eastAsia="CESI仿宋-GB2312" w:cs="CESI仿宋-GB2312"/>
              <w:sz w:val="28"/>
              <w:szCs w:val="28"/>
            </w:rPr>
            <w:t>13</w:t>
          </w:r>
          <w:bookmarkEnd w:id="17"/>
          <w:r>
            <w:rPr>
              <w:rFonts w:hint="eastAsia" w:ascii="Times New Roman" w:hAnsi="Times New Roman" w:eastAsia="CESI仿宋-GB2312" w:cs="CESI仿宋-GB2312"/>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_Toc790509792_WPSOffice_Level1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8d6a68c5-a717-46f2-aea7-64bf3d845876}"/>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九、“</w:t>
              </w:r>
              <w:r>
                <w:rPr>
                  <w:rFonts w:hint="default" w:eastAsia="CESI仿宋-GB2312" w:cs="CESI仿宋-GB2312"/>
                  <w:b/>
                  <w:bCs/>
                  <w:sz w:val="28"/>
                  <w:szCs w:val="28"/>
                  <w:lang w:val="en"/>
                </w:rPr>
                <w:t>HG</w:t>
              </w:r>
              <w:r>
                <w:rPr>
                  <w:rFonts w:hint="eastAsia" w:ascii="Times New Roman" w:hAnsi="Times New Roman" w:eastAsia="CESI仿宋-GB2312" w:cs="CESI仿宋-GB2312"/>
                  <w:b/>
                  <w:bCs/>
                  <w:sz w:val="28"/>
                  <w:szCs w:val="28"/>
                </w:rPr>
                <w:t>28”拖轮拖缆断裂原因调查</w:t>
              </w:r>
            </w:sdtContent>
          </w:sdt>
          <w:r>
            <w:rPr>
              <w:rFonts w:hint="eastAsia" w:ascii="Times New Roman" w:hAnsi="Times New Roman" w:eastAsia="CESI仿宋-GB2312" w:cs="CESI仿宋-GB2312"/>
              <w:b/>
              <w:bCs/>
              <w:sz w:val="28"/>
              <w:szCs w:val="28"/>
            </w:rPr>
            <w:tab/>
          </w:r>
          <w:bookmarkStart w:id="18" w:name="_Toc790509792_WPSOffice_Level1Page"/>
          <w:r>
            <w:rPr>
              <w:rFonts w:hint="eastAsia" w:ascii="Times New Roman" w:hAnsi="Times New Roman" w:eastAsia="CESI仿宋-GB2312" w:cs="CESI仿宋-GB2312"/>
              <w:b/>
              <w:bCs/>
              <w:sz w:val="28"/>
              <w:szCs w:val="28"/>
            </w:rPr>
            <w:t>13</w:t>
          </w:r>
          <w:bookmarkEnd w:id="18"/>
          <w:r>
            <w:rPr>
              <w:rFonts w:hint="eastAsia" w:ascii="Times New Roman" w:hAnsi="Times New Roman" w:eastAsia="CESI仿宋-GB2312" w:cs="CESI仿宋-GB2312"/>
              <w:b/>
              <w:bCs/>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_Toc682984529_WPSOffice_Level1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589c7bfb-8c28-4383-b903-4cc8da05364f}"/>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十、事故原因分析</w:t>
              </w:r>
            </w:sdtContent>
          </w:sdt>
          <w:r>
            <w:rPr>
              <w:rFonts w:hint="eastAsia" w:ascii="Times New Roman" w:hAnsi="Times New Roman" w:eastAsia="CESI仿宋-GB2312" w:cs="CESI仿宋-GB2312"/>
              <w:b/>
              <w:bCs/>
              <w:sz w:val="28"/>
              <w:szCs w:val="28"/>
            </w:rPr>
            <w:tab/>
          </w:r>
          <w:bookmarkStart w:id="19" w:name="_Toc682984529_WPSOffice_Level1Page"/>
          <w:r>
            <w:rPr>
              <w:rFonts w:hint="eastAsia" w:ascii="Times New Roman" w:hAnsi="Times New Roman" w:eastAsia="CESI仿宋-GB2312" w:cs="CESI仿宋-GB2312"/>
              <w:b/>
              <w:bCs/>
              <w:sz w:val="28"/>
              <w:szCs w:val="28"/>
            </w:rPr>
            <w:t>14</w:t>
          </w:r>
          <w:bookmarkEnd w:id="19"/>
          <w:r>
            <w:rPr>
              <w:rFonts w:hint="eastAsia" w:ascii="Times New Roman" w:hAnsi="Times New Roman" w:eastAsia="CESI仿宋-GB2312" w:cs="CESI仿宋-GB2312"/>
              <w:b/>
              <w:bCs/>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_Toc176953109_WPSOffice_Level2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c0d85465-2de7-4368-a979-61d5e2a9c229}"/>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（一）事故原因分析基础</w:t>
              </w:r>
            </w:sdtContent>
          </w:sdt>
          <w:r>
            <w:rPr>
              <w:rFonts w:hint="eastAsia" w:ascii="Times New Roman" w:hAnsi="Times New Roman" w:eastAsia="CESI仿宋-GB2312" w:cs="CESI仿宋-GB2312"/>
              <w:sz w:val="28"/>
              <w:szCs w:val="28"/>
            </w:rPr>
            <w:tab/>
          </w:r>
          <w:bookmarkStart w:id="20" w:name="_Toc176953109_WPSOffice_Level2Page"/>
          <w:r>
            <w:rPr>
              <w:rFonts w:hint="eastAsia" w:ascii="Times New Roman" w:hAnsi="Times New Roman" w:eastAsia="CESI仿宋-GB2312" w:cs="CESI仿宋-GB2312"/>
              <w:sz w:val="28"/>
              <w:szCs w:val="28"/>
            </w:rPr>
            <w:t>14</w:t>
          </w:r>
          <w:bookmarkEnd w:id="20"/>
          <w:r>
            <w:rPr>
              <w:rFonts w:hint="eastAsia" w:ascii="Times New Roman" w:hAnsi="Times New Roman" w:eastAsia="CESI仿宋-GB2312" w:cs="CESI仿宋-GB2312"/>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_Toc882519933_WPSOffice_Level2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a680199f-5ff6-4327-a2f5-2539083e4a42}"/>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（二）事故原因分析</w:t>
              </w:r>
            </w:sdtContent>
          </w:sdt>
          <w:r>
            <w:rPr>
              <w:rFonts w:hint="eastAsia" w:ascii="Times New Roman" w:hAnsi="Times New Roman" w:eastAsia="CESI仿宋-GB2312" w:cs="CESI仿宋-GB2312"/>
              <w:sz w:val="28"/>
              <w:szCs w:val="28"/>
            </w:rPr>
            <w:tab/>
          </w:r>
          <w:bookmarkStart w:id="21" w:name="_Toc882519933_WPSOffice_Level2Page"/>
          <w:r>
            <w:rPr>
              <w:rFonts w:hint="eastAsia" w:ascii="Times New Roman" w:hAnsi="Times New Roman" w:eastAsia="CESI仿宋-GB2312" w:cs="CESI仿宋-GB2312"/>
              <w:sz w:val="28"/>
              <w:szCs w:val="28"/>
            </w:rPr>
            <w:t>14</w:t>
          </w:r>
          <w:bookmarkEnd w:id="21"/>
          <w:r>
            <w:rPr>
              <w:rFonts w:hint="eastAsia" w:ascii="Times New Roman" w:hAnsi="Times New Roman" w:eastAsia="CESI仿宋-GB2312" w:cs="CESI仿宋-GB2312"/>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_Toc856019065_WPSOffice_Level1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6aa3dc93-9d1f-42f1-bdd7-629966132f9c}"/>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十一、责任认定</w:t>
              </w:r>
            </w:sdtContent>
          </w:sdt>
          <w:r>
            <w:rPr>
              <w:rFonts w:hint="eastAsia" w:ascii="Times New Roman" w:hAnsi="Times New Roman" w:eastAsia="CESI仿宋-GB2312" w:cs="CESI仿宋-GB2312"/>
              <w:b/>
              <w:bCs/>
              <w:sz w:val="28"/>
              <w:szCs w:val="28"/>
            </w:rPr>
            <w:tab/>
          </w:r>
          <w:bookmarkStart w:id="22" w:name="_Toc856019065_WPSOffice_Level1Page"/>
          <w:r>
            <w:rPr>
              <w:rFonts w:hint="eastAsia" w:ascii="Times New Roman" w:hAnsi="Times New Roman" w:eastAsia="CESI仿宋-GB2312" w:cs="CESI仿宋-GB2312"/>
              <w:b/>
              <w:bCs/>
              <w:sz w:val="28"/>
              <w:szCs w:val="28"/>
            </w:rPr>
            <w:t>15</w:t>
          </w:r>
          <w:bookmarkEnd w:id="22"/>
          <w:r>
            <w:rPr>
              <w:rFonts w:hint="eastAsia" w:ascii="Times New Roman" w:hAnsi="Times New Roman" w:eastAsia="CESI仿宋-GB2312" w:cs="CESI仿宋-GB2312"/>
              <w:b/>
              <w:bCs/>
              <w:sz w:val="28"/>
              <w:szCs w:val="28"/>
            </w:rPr>
            <w:fldChar w:fldCharType="end"/>
          </w:r>
        </w:p>
        <w:p>
          <w:pPr>
            <w:pStyle w:val="29"/>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_Toc176953109_WPSOffice_Level1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9db44ee1-d415-435e-a144-15d19cc6a09e}"/>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十二、事故调查处理情况</w:t>
              </w:r>
            </w:sdtContent>
          </w:sdt>
          <w:r>
            <w:rPr>
              <w:rFonts w:hint="eastAsia" w:ascii="Times New Roman" w:hAnsi="Times New Roman" w:eastAsia="CESI仿宋-GB2312" w:cs="CESI仿宋-GB2312"/>
              <w:b/>
              <w:bCs/>
              <w:sz w:val="28"/>
              <w:szCs w:val="28"/>
            </w:rPr>
            <w:tab/>
          </w:r>
          <w:bookmarkStart w:id="23" w:name="_Toc176953109_WPSOffice_Level1Page"/>
          <w:r>
            <w:rPr>
              <w:rFonts w:hint="eastAsia" w:ascii="Times New Roman" w:hAnsi="Times New Roman" w:eastAsia="CESI仿宋-GB2312" w:cs="CESI仿宋-GB2312"/>
              <w:b/>
              <w:bCs/>
              <w:sz w:val="28"/>
              <w:szCs w:val="28"/>
            </w:rPr>
            <w:t>15</w:t>
          </w:r>
          <w:bookmarkEnd w:id="23"/>
          <w:r>
            <w:rPr>
              <w:rFonts w:hint="eastAsia" w:ascii="Times New Roman" w:hAnsi="Times New Roman" w:eastAsia="CESI仿宋-GB2312" w:cs="CESI仿宋-GB2312"/>
              <w:b/>
              <w:bCs/>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_Toc945013130_WPSOffice_Level2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54af772b-99b4-451d-8e89-d5187602332d}"/>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（一）“</w:t>
              </w:r>
              <w:r>
                <w:rPr>
                  <w:rFonts w:hint="eastAsia" w:eastAsia="CESI仿宋-GB2312" w:cs="CESI仿宋-GB2312"/>
                  <w:sz w:val="28"/>
                  <w:szCs w:val="28"/>
                  <w:lang w:eastAsia="zh-CN"/>
                </w:rPr>
                <w:t>SDFQ</w:t>
              </w:r>
              <w:r>
                <w:rPr>
                  <w:rFonts w:hint="eastAsia" w:ascii="Times New Roman" w:hAnsi="Times New Roman" w:eastAsia="CESI仿宋-GB2312" w:cs="CESI仿宋-GB2312"/>
                  <w:sz w:val="28"/>
                  <w:szCs w:val="28"/>
                </w:rPr>
                <w:t>”轮</w:t>
              </w:r>
            </w:sdtContent>
          </w:sdt>
          <w:r>
            <w:rPr>
              <w:rFonts w:hint="eastAsia" w:ascii="Times New Roman" w:hAnsi="Times New Roman" w:eastAsia="CESI仿宋-GB2312" w:cs="CESI仿宋-GB2312"/>
              <w:sz w:val="28"/>
              <w:szCs w:val="28"/>
            </w:rPr>
            <w:tab/>
          </w:r>
          <w:bookmarkStart w:id="24" w:name="_Toc945013130_WPSOffice_Level2Page"/>
          <w:r>
            <w:rPr>
              <w:rFonts w:hint="eastAsia" w:ascii="Times New Roman" w:hAnsi="Times New Roman" w:eastAsia="CESI仿宋-GB2312" w:cs="CESI仿宋-GB2312"/>
              <w:sz w:val="28"/>
              <w:szCs w:val="28"/>
            </w:rPr>
            <w:t>15</w:t>
          </w:r>
          <w:bookmarkEnd w:id="24"/>
          <w:r>
            <w:rPr>
              <w:rFonts w:hint="eastAsia" w:ascii="Times New Roman" w:hAnsi="Times New Roman" w:eastAsia="CESI仿宋-GB2312" w:cs="CESI仿宋-GB2312"/>
              <w:sz w:val="28"/>
              <w:szCs w:val="28"/>
            </w:rPr>
            <w:fldChar w:fldCharType="end"/>
          </w:r>
        </w:p>
        <w:p>
          <w:pPr>
            <w:pStyle w:val="30"/>
            <w:tabs>
              <w:tab w:val="right" w:leader="dot" w:pos="8306"/>
            </w:tabs>
            <w:rPr>
              <w:rFonts w:hint="eastAsia" w:ascii="Times New Roman" w:hAnsi="Times New Roman" w:eastAsia="CESI仿宋-GB2312" w:cs="CESI仿宋-GB2312"/>
              <w:sz w:val="28"/>
              <w:szCs w:val="28"/>
            </w:rPr>
          </w:pPr>
          <w:r>
            <w:rPr>
              <w:rFonts w:hint="eastAsia" w:ascii="Times New Roman" w:hAnsi="Times New Roman" w:eastAsia="CESI仿宋-GB2312" w:cs="CESI仿宋-GB2312"/>
              <w:sz w:val="28"/>
              <w:szCs w:val="28"/>
            </w:rPr>
            <w:fldChar w:fldCharType="begin"/>
          </w:r>
          <w:r>
            <w:rPr>
              <w:rFonts w:hint="eastAsia" w:ascii="Times New Roman" w:hAnsi="Times New Roman" w:eastAsia="CESI仿宋-GB2312" w:cs="CESI仿宋-GB2312"/>
              <w:sz w:val="28"/>
              <w:szCs w:val="28"/>
            </w:rPr>
            <w:instrText xml:space="preserve"> HYPERLINK \l _Toc189673071_WPSOffice_Level2 </w:instrText>
          </w:r>
          <w:r>
            <w:rPr>
              <w:rFonts w:hint="eastAsia" w:ascii="Times New Roman" w:hAnsi="Times New Roman" w:eastAsia="CESI仿宋-GB2312" w:cs="CESI仿宋-GB2312"/>
              <w:sz w:val="28"/>
              <w:szCs w:val="28"/>
            </w:rPr>
            <w:fldChar w:fldCharType="separate"/>
          </w:r>
          <w:sdt>
            <w:sdtPr>
              <w:rPr>
                <w:rFonts w:hint="eastAsia" w:ascii="Times New Roman" w:hAnsi="Times New Roman" w:eastAsia="CESI仿宋-GB2312" w:cs="CESI仿宋-GB2312"/>
                <w:kern w:val="2"/>
                <w:sz w:val="28"/>
                <w:szCs w:val="28"/>
                <w:lang w:val="en-US" w:eastAsia="zh-CN" w:bidi="ar-SA"/>
              </w:rPr>
              <w:id w:val="597324118"/>
              <w:placeholder>
                <w:docPart w:val="{f2e76640-02dd-47d0-b528-d73de0ebf5a3}"/>
              </w:placeholder>
            </w:sdtPr>
            <w:sdtEndPr>
              <w:rPr>
                <w:rFonts w:hint="eastAsia" w:ascii="Times New Roman" w:hAnsi="Times New Roman" w:eastAsia="CESI仿宋-GB2312" w:cs="CESI仿宋-GB2312"/>
                <w:kern w:val="2"/>
                <w:sz w:val="28"/>
                <w:szCs w:val="28"/>
                <w:lang w:val="en-US" w:eastAsia="zh-CN" w:bidi="ar-SA"/>
              </w:rPr>
            </w:sdtEndPr>
            <w:sdtContent>
              <w:r>
                <w:rPr>
                  <w:rFonts w:hint="eastAsia" w:ascii="Times New Roman" w:hAnsi="Times New Roman" w:eastAsia="CESI仿宋-GB2312" w:cs="CESI仿宋-GB2312"/>
                  <w:sz w:val="28"/>
                  <w:szCs w:val="28"/>
                </w:rPr>
                <w:t>（二）“</w:t>
              </w:r>
              <w:r>
                <w:rPr>
                  <w:rFonts w:hint="default" w:eastAsia="CESI仿宋-GB2312" w:cs="CESI仿宋-GB2312"/>
                  <w:sz w:val="28"/>
                  <w:szCs w:val="28"/>
                  <w:lang w:val="en"/>
                </w:rPr>
                <w:t>HG</w:t>
              </w:r>
              <w:r>
                <w:rPr>
                  <w:rFonts w:hint="eastAsia" w:ascii="Times New Roman" w:hAnsi="Times New Roman" w:eastAsia="CESI仿宋-GB2312" w:cs="CESI仿宋-GB2312"/>
                  <w:sz w:val="28"/>
                  <w:szCs w:val="28"/>
                </w:rPr>
                <w:t>28”拖轮</w:t>
              </w:r>
            </w:sdtContent>
          </w:sdt>
          <w:r>
            <w:rPr>
              <w:rFonts w:hint="eastAsia" w:ascii="Times New Roman" w:hAnsi="Times New Roman" w:eastAsia="CESI仿宋-GB2312" w:cs="CESI仿宋-GB2312"/>
              <w:sz w:val="28"/>
              <w:szCs w:val="28"/>
            </w:rPr>
            <w:tab/>
          </w:r>
          <w:bookmarkStart w:id="25" w:name="_Toc189673071_WPSOffice_Level2Page"/>
          <w:r>
            <w:rPr>
              <w:rFonts w:hint="eastAsia" w:ascii="Times New Roman" w:hAnsi="Times New Roman" w:eastAsia="CESI仿宋-GB2312" w:cs="CESI仿宋-GB2312"/>
              <w:sz w:val="28"/>
              <w:szCs w:val="28"/>
            </w:rPr>
            <w:t>16</w:t>
          </w:r>
          <w:bookmarkEnd w:id="25"/>
          <w:r>
            <w:rPr>
              <w:rFonts w:hint="eastAsia" w:ascii="Times New Roman" w:hAnsi="Times New Roman" w:eastAsia="CESI仿宋-GB2312" w:cs="CESI仿宋-GB2312"/>
              <w:sz w:val="28"/>
              <w:szCs w:val="28"/>
            </w:rPr>
            <w:fldChar w:fldCharType="end"/>
          </w:r>
        </w:p>
        <w:p>
          <w:pPr>
            <w:pStyle w:val="29"/>
            <w:tabs>
              <w:tab w:val="right" w:leader="dot" w:pos="8306"/>
            </w:tabs>
            <w:rPr>
              <w:rFonts w:ascii="Times New Roman" w:hAnsi="Times New Roman"/>
            </w:rPr>
          </w:pPr>
          <w:r>
            <w:rPr>
              <w:rFonts w:hint="eastAsia" w:ascii="Times New Roman" w:hAnsi="Times New Roman" w:eastAsia="CESI仿宋-GB2312" w:cs="CESI仿宋-GB2312"/>
              <w:b/>
              <w:bCs/>
              <w:sz w:val="28"/>
              <w:szCs w:val="28"/>
            </w:rPr>
            <w:fldChar w:fldCharType="begin"/>
          </w:r>
          <w:r>
            <w:rPr>
              <w:rFonts w:hint="eastAsia" w:ascii="Times New Roman" w:hAnsi="Times New Roman" w:eastAsia="CESI仿宋-GB2312" w:cs="CESI仿宋-GB2312"/>
              <w:sz w:val="28"/>
              <w:szCs w:val="28"/>
            </w:rPr>
            <w:instrText xml:space="preserve"> HYPERLINK \l _Toc882519933_WPSOffice_Level1 </w:instrText>
          </w:r>
          <w:r>
            <w:rPr>
              <w:rFonts w:hint="eastAsia" w:ascii="Times New Roman" w:hAnsi="Times New Roman" w:eastAsia="CESI仿宋-GB2312" w:cs="CESI仿宋-GB2312"/>
              <w:b/>
              <w:bCs/>
              <w:sz w:val="28"/>
              <w:szCs w:val="28"/>
            </w:rPr>
            <w:fldChar w:fldCharType="separate"/>
          </w:r>
          <w:sdt>
            <w:sdtPr>
              <w:rPr>
                <w:rFonts w:hint="eastAsia" w:ascii="Times New Roman" w:hAnsi="Times New Roman" w:eastAsia="CESI仿宋-GB2312" w:cs="CESI仿宋-GB2312"/>
                <w:b/>
                <w:bCs/>
                <w:kern w:val="2"/>
                <w:sz w:val="28"/>
                <w:szCs w:val="28"/>
                <w:lang w:val="en-US" w:eastAsia="zh-CN" w:bidi="ar-SA"/>
              </w:rPr>
              <w:id w:val="597324118"/>
              <w:placeholder>
                <w:docPart w:val="{a5360f16-5999-4c0f-8960-4374f6ef74fd}"/>
              </w:placeholder>
            </w:sdtPr>
            <w:sdtEndPr>
              <w:rPr>
                <w:rFonts w:hint="eastAsia" w:ascii="Times New Roman" w:hAnsi="Times New Roman" w:eastAsia="CESI仿宋-GB2312" w:cs="CESI仿宋-GB2312"/>
                <w:b/>
                <w:bCs/>
                <w:kern w:val="2"/>
                <w:sz w:val="28"/>
                <w:szCs w:val="28"/>
                <w:lang w:val="en-US" w:eastAsia="zh-CN" w:bidi="ar-SA"/>
              </w:rPr>
            </w:sdtEndPr>
            <w:sdtContent>
              <w:r>
                <w:rPr>
                  <w:rFonts w:hint="eastAsia" w:ascii="Times New Roman" w:hAnsi="Times New Roman" w:eastAsia="CESI仿宋-GB2312" w:cs="CESI仿宋-GB2312"/>
                  <w:b/>
                  <w:bCs/>
                  <w:sz w:val="28"/>
                  <w:szCs w:val="28"/>
                </w:rPr>
                <w:t>十三、 安全管理建议</w:t>
              </w:r>
            </w:sdtContent>
          </w:sdt>
          <w:r>
            <w:rPr>
              <w:rFonts w:hint="eastAsia" w:ascii="Times New Roman" w:hAnsi="Times New Roman" w:eastAsia="CESI仿宋-GB2312" w:cs="CESI仿宋-GB2312"/>
              <w:b/>
              <w:bCs/>
              <w:sz w:val="28"/>
              <w:szCs w:val="28"/>
            </w:rPr>
            <w:tab/>
          </w:r>
          <w:bookmarkStart w:id="26" w:name="_Toc882519933_WPSOffice_Level1Page"/>
          <w:r>
            <w:rPr>
              <w:rFonts w:hint="eastAsia" w:ascii="Times New Roman" w:hAnsi="Times New Roman" w:eastAsia="CESI仿宋-GB2312" w:cs="CESI仿宋-GB2312"/>
              <w:b/>
              <w:bCs/>
              <w:sz w:val="28"/>
              <w:szCs w:val="28"/>
            </w:rPr>
            <w:t>17</w:t>
          </w:r>
          <w:bookmarkEnd w:id="26"/>
          <w:r>
            <w:rPr>
              <w:rFonts w:hint="eastAsia" w:ascii="Times New Roman" w:hAnsi="Times New Roman" w:eastAsia="CESI仿宋-GB2312" w:cs="CESI仿宋-GB2312"/>
              <w:b/>
              <w:bCs/>
              <w:sz w:val="28"/>
              <w:szCs w:val="28"/>
            </w:rPr>
            <w:fldChar w:fldCharType="end"/>
          </w:r>
          <w:bookmarkEnd w:id="0"/>
        </w:p>
      </w:sdtContent>
    </w:sdt>
    <w:p>
      <w:pPr>
        <w:tabs>
          <w:tab w:val="left" w:pos="9000"/>
        </w:tabs>
        <w:spacing w:line="360" w:lineRule="auto"/>
        <w:ind w:right="15" w:rightChars="7"/>
        <w:jc w:val="left"/>
        <w:rPr>
          <w:rFonts w:hint="eastAsia" w:ascii="Times New Roman" w:hAnsi="Times New Roman" w:eastAsia="宋体"/>
          <w:b w:val="0"/>
          <w:bCs/>
          <w:sz w:val="32"/>
          <w:szCs w:val="32"/>
        </w:rPr>
        <w:sectPr>
          <w:headerReference r:id="rId3" w:type="default"/>
          <w:pgSz w:w="11906" w:h="16838"/>
          <w:pgMar w:top="1440" w:right="1800" w:bottom="1440" w:left="1800" w:header="851" w:footer="992" w:gutter="0"/>
          <w:cols w:space="425" w:num="1"/>
          <w:docGrid w:type="lines" w:linePitch="312" w:charSpace="0"/>
        </w:sectPr>
      </w:pPr>
    </w:p>
    <w:p>
      <w:pPr>
        <w:tabs>
          <w:tab w:val="left" w:pos="9000"/>
        </w:tabs>
        <w:spacing w:line="360" w:lineRule="auto"/>
        <w:ind w:right="15" w:rightChars="7"/>
        <w:jc w:val="left"/>
        <w:rPr>
          <w:rFonts w:hint="eastAsia" w:ascii="Times New Roman" w:hAnsi="Times New Roman" w:eastAsia="仿宋" w:cs="仿宋"/>
          <w:b w:val="0"/>
          <w:bCs/>
          <w:sz w:val="32"/>
          <w:szCs w:val="32"/>
        </w:rPr>
      </w:pPr>
      <w:r>
        <w:rPr>
          <w:rFonts w:hint="eastAsia" w:ascii="Times New Roman" w:hAnsi="Times New Roman" w:eastAsia="仿宋" w:cs="仿宋"/>
          <w:b w:val="0"/>
          <w:bCs/>
          <w:sz w:val="32"/>
          <w:szCs w:val="32"/>
          <w:lang w:val="en-US" w:eastAsia="zh-CN"/>
        </w:rPr>
        <w:t>MA</w:t>
      </w:r>
      <w:r>
        <w:rPr>
          <w:rFonts w:hint="eastAsia" w:ascii="Times New Roman" w:hAnsi="Times New Roman" w:eastAsia="仿宋" w:cs="仿宋"/>
          <w:b w:val="0"/>
          <w:bCs/>
          <w:sz w:val="32"/>
          <w:szCs w:val="32"/>
        </w:rPr>
        <w:t>IR010009202</w:t>
      </w:r>
      <w:r>
        <w:rPr>
          <w:rFonts w:hint="eastAsia" w:ascii="Times New Roman" w:hAnsi="Times New Roman" w:eastAsia="仿宋" w:cs="仿宋"/>
          <w:b w:val="0"/>
          <w:bCs/>
          <w:sz w:val="32"/>
          <w:szCs w:val="32"/>
          <w:lang w:val="en-US" w:eastAsia="zh-CN"/>
        </w:rPr>
        <w:t>4</w:t>
      </w:r>
      <w:r>
        <w:rPr>
          <w:rFonts w:hint="eastAsia" w:ascii="Times New Roman" w:hAnsi="Times New Roman" w:eastAsia="仿宋" w:cs="仿宋"/>
          <w:b w:val="0"/>
          <w:bCs/>
          <w:sz w:val="32"/>
          <w:szCs w:val="32"/>
        </w:rPr>
        <w:t>01</w:t>
      </w:r>
    </w:p>
    <w:p>
      <w:pPr>
        <w:tabs>
          <w:tab w:val="left" w:pos="9000"/>
        </w:tabs>
        <w:spacing w:line="360" w:lineRule="auto"/>
        <w:ind w:right="15" w:rightChars="7"/>
        <w:jc w:val="left"/>
        <w:rPr>
          <w:rFonts w:hint="eastAsia" w:ascii="Times New Roman" w:hAnsi="Times New Roman" w:eastAsia="黑体" w:cs="黑体"/>
          <w:b/>
          <w:sz w:val="32"/>
          <w:szCs w:val="32"/>
          <w:lang w:val="en-US" w:eastAsia="zh-CN"/>
        </w:rPr>
      </w:pPr>
      <w:bookmarkStart w:id="27" w:name="_Toc219692112_WPSOffice_Level1"/>
      <w:bookmarkStart w:id="28" w:name="_Toc1997011193_WPSOffice_Level1"/>
      <w:r>
        <w:rPr>
          <w:rFonts w:hint="eastAsia" w:ascii="Times New Roman" w:hAnsi="Times New Roman" w:eastAsia="黑体" w:cs="黑体"/>
          <w:b/>
          <w:sz w:val="32"/>
          <w:szCs w:val="32"/>
        </w:rPr>
        <w:t>上海 杭州湾水域 “</w:t>
      </w:r>
      <w:r>
        <w:rPr>
          <w:rFonts w:hint="eastAsia" w:ascii="Times New Roman" w:hAnsi="Times New Roman" w:eastAsia="黑体" w:cs="黑体"/>
          <w:b/>
          <w:sz w:val="32"/>
          <w:szCs w:val="32"/>
          <w:lang w:val="en-US" w:eastAsia="zh-CN"/>
        </w:rPr>
        <w:t>9</w:t>
      </w:r>
      <w:r>
        <w:rPr>
          <w:rFonts w:hint="eastAsia" w:ascii="Times New Roman" w:hAnsi="Times New Roman" w:eastAsia="黑体" w:cs="黑体"/>
          <w:b/>
          <w:sz w:val="32"/>
          <w:szCs w:val="32"/>
        </w:rPr>
        <w:t>.</w:t>
      </w:r>
      <w:r>
        <w:rPr>
          <w:rFonts w:hint="eastAsia" w:ascii="Times New Roman" w:hAnsi="Times New Roman" w:eastAsia="黑体" w:cs="黑体"/>
          <w:b/>
          <w:sz w:val="32"/>
          <w:szCs w:val="32"/>
          <w:lang w:val="en-US" w:eastAsia="zh-CN"/>
        </w:rPr>
        <w:t>28</w:t>
      </w:r>
      <w:r>
        <w:rPr>
          <w:rFonts w:hint="eastAsia" w:ascii="Times New Roman" w:hAnsi="Times New Roman" w:eastAsia="黑体" w:cs="黑体"/>
          <w:b/>
          <w:sz w:val="32"/>
          <w:szCs w:val="32"/>
        </w:rPr>
        <w:t>”“</w:t>
      </w:r>
      <w:r>
        <w:rPr>
          <w:rFonts w:hint="eastAsia" w:eastAsia="黑体" w:cs="黑体"/>
          <w:b/>
          <w:sz w:val="32"/>
          <w:szCs w:val="32"/>
          <w:lang w:val="en-US" w:eastAsia="zh-CN"/>
        </w:rPr>
        <w:t>SDFQ</w:t>
      </w:r>
      <w:r>
        <w:rPr>
          <w:rFonts w:hint="eastAsia" w:ascii="Times New Roman" w:hAnsi="Times New Roman" w:eastAsia="黑体" w:cs="黑体"/>
          <w:b/>
          <w:sz w:val="32"/>
          <w:szCs w:val="32"/>
        </w:rPr>
        <w:t>”轮触碰上海</w:t>
      </w:r>
      <w:r>
        <w:rPr>
          <w:rFonts w:hint="eastAsia" w:ascii="Times New Roman" w:hAnsi="Times New Roman" w:eastAsia="黑体" w:cs="黑体"/>
          <w:b/>
          <w:sz w:val="32"/>
          <w:szCs w:val="32"/>
          <w:lang w:val="en-US" w:eastAsia="zh-CN"/>
        </w:rPr>
        <w:t>漕泾</w:t>
      </w:r>
      <w:bookmarkEnd w:id="27"/>
    </w:p>
    <w:p>
      <w:pPr>
        <w:tabs>
          <w:tab w:val="left" w:pos="9000"/>
        </w:tabs>
        <w:spacing w:line="360" w:lineRule="auto"/>
        <w:ind w:right="15" w:rightChars="7"/>
        <w:jc w:val="center"/>
        <w:rPr>
          <w:rFonts w:hint="eastAsia" w:ascii="Times New Roman" w:hAnsi="Times New Roman" w:eastAsia="黑体" w:cs="黑体"/>
          <w:b/>
          <w:sz w:val="32"/>
          <w:szCs w:val="32"/>
        </w:rPr>
      </w:pPr>
      <w:bookmarkStart w:id="29" w:name="_Toc94052632_WPSOffice_Level1"/>
      <w:r>
        <w:rPr>
          <w:rFonts w:hint="eastAsia" w:ascii="Times New Roman" w:hAnsi="Times New Roman" w:eastAsia="黑体" w:cs="黑体"/>
          <w:b/>
          <w:sz w:val="32"/>
          <w:szCs w:val="32"/>
          <w:lang w:val="en-US" w:eastAsia="zh-CN"/>
        </w:rPr>
        <w:t>电厂煤炭</w:t>
      </w:r>
      <w:r>
        <w:rPr>
          <w:rFonts w:hint="eastAsia" w:ascii="Times New Roman" w:hAnsi="Times New Roman" w:eastAsia="黑体" w:cs="黑体"/>
          <w:b/>
          <w:sz w:val="32"/>
          <w:szCs w:val="32"/>
        </w:rPr>
        <w:t>码头事故</w:t>
      </w:r>
      <w:r>
        <w:rPr>
          <w:rFonts w:hint="eastAsia" w:ascii="Times New Roman" w:hAnsi="Times New Roman" w:eastAsia="黑体" w:cs="黑体"/>
          <w:b/>
          <w:sz w:val="32"/>
          <w:szCs w:val="32"/>
          <w:lang w:val="en-US" w:eastAsia="zh-CN"/>
        </w:rPr>
        <w:t>调查报告</w:t>
      </w:r>
      <w:bookmarkEnd w:id="28"/>
      <w:bookmarkEnd w:id="29"/>
    </w:p>
    <w:p>
      <w:pPr>
        <w:spacing w:line="360" w:lineRule="auto"/>
        <w:ind w:firstLine="640" w:firstLineChars="200"/>
        <w:outlineLvl w:val="0"/>
        <w:rPr>
          <w:rFonts w:hint="eastAsia" w:ascii="Times New Roman" w:hAnsi="Times New Roman" w:eastAsia="CESI仿宋-GB2312" w:cs="CESI仿宋-GB2312"/>
          <w:b/>
          <w:sz w:val="32"/>
          <w:szCs w:val="32"/>
        </w:rPr>
      </w:pPr>
      <w:bookmarkStart w:id="30" w:name="_Toc931504479"/>
      <w:bookmarkStart w:id="31" w:name="_Toc1787365623_WPSOffice_Level1"/>
      <w:r>
        <w:rPr>
          <w:rFonts w:hint="eastAsia" w:ascii="Times New Roman" w:hAnsi="Times New Roman" w:eastAsia="CESI仿宋-GB2312" w:cs="CESI仿宋-GB2312"/>
          <w:b/>
          <w:sz w:val="32"/>
          <w:szCs w:val="32"/>
        </w:rPr>
        <w:t>一、事故简况</w:t>
      </w:r>
      <w:bookmarkEnd w:id="30"/>
      <w:bookmarkEnd w:id="31"/>
    </w:p>
    <w:p>
      <w:pPr>
        <w:spacing w:line="580" w:lineRule="exact"/>
        <w:ind w:firstLine="640"/>
        <w:rPr>
          <w:rFonts w:hint="eastAsia" w:ascii="Times New Roman" w:hAnsi="Times New Roman" w:eastAsia="CESI仿宋-GB2312" w:cs="CESI仿宋-GB2312"/>
          <w:sz w:val="32"/>
          <w:szCs w:val="32"/>
          <w:lang w:eastAsia="zh-CN"/>
        </w:rPr>
      </w:pPr>
      <w:bookmarkStart w:id="32" w:name="_Toc94052632_WPSOffice_Level2"/>
      <w:r>
        <w:rPr>
          <w:rFonts w:hint="eastAsia" w:ascii="Times New Roman" w:hAnsi="Times New Roman" w:eastAsia="CESI仿宋-GB2312" w:cs="CESI仿宋-GB2312"/>
          <w:sz w:val="32"/>
          <w:szCs w:val="32"/>
          <w:lang w:eastAsia="zh-CN"/>
        </w:rPr>
        <w:t>（一）事故简况</w:t>
      </w:r>
      <w:bookmarkEnd w:id="32"/>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rPr>
        <w:t>202</w:t>
      </w:r>
      <w:r>
        <w:rPr>
          <w:rFonts w:hint="eastAsia" w:ascii="Times New Roman" w:hAnsi="Times New Roman" w:eastAsia="CESI仿宋-GB2312" w:cs="CESI仿宋-GB2312"/>
          <w:sz w:val="32"/>
          <w:szCs w:val="32"/>
          <w:lang w:val="en-US" w:eastAsia="zh-CN"/>
        </w:rPr>
        <w:t>4</w:t>
      </w:r>
      <w:r>
        <w:rPr>
          <w:rFonts w:hint="eastAsia" w:ascii="Times New Roman" w:hAnsi="Times New Roman" w:eastAsia="CESI仿宋-GB2312" w:cs="CESI仿宋-GB2312"/>
          <w:sz w:val="32"/>
          <w:szCs w:val="32"/>
        </w:rPr>
        <w:t>年</w:t>
      </w:r>
      <w:r>
        <w:rPr>
          <w:rFonts w:hint="eastAsia" w:ascii="Times New Roman" w:hAnsi="Times New Roman" w:eastAsia="CESI仿宋-GB2312" w:cs="CESI仿宋-GB2312"/>
          <w:sz w:val="32"/>
          <w:szCs w:val="32"/>
          <w:lang w:val="en-US" w:eastAsia="zh-CN"/>
        </w:rPr>
        <w:t>9</w:t>
      </w:r>
      <w:r>
        <w:rPr>
          <w:rFonts w:hint="eastAsia" w:ascii="Times New Roman" w:hAnsi="Times New Roman" w:eastAsia="CESI仿宋-GB2312" w:cs="CESI仿宋-GB2312"/>
          <w:sz w:val="32"/>
          <w:szCs w:val="32"/>
        </w:rPr>
        <w:t>月</w:t>
      </w:r>
      <w:r>
        <w:rPr>
          <w:rFonts w:hint="eastAsia" w:ascii="Times New Roman" w:hAnsi="Times New Roman" w:eastAsia="CESI仿宋-GB2312" w:cs="CESI仿宋-GB2312"/>
          <w:sz w:val="32"/>
          <w:szCs w:val="32"/>
          <w:lang w:val="en-US" w:eastAsia="zh-CN"/>
        </w:rPr>
        <w:t>28日</w:t>
      </w:r>
      <w:r>
        <w:rPr>
          <w:rFonts w:hint="eastAsia" w:ascii="Times New Roman" w:hAnsi="Times New Roman" w:eastAsia="CESI仿宋-GB2312" w:cs="CESI仿宋-GB2312"/>
          <w:sz w:val="32"/>
          <w:szCs w:val="32"/>
        </w:rPr>
        <w:t>约</w:t>
      </w:r>
      <w:r>
        <w:rPr>
          <w:rFonts w:hint="eastAsia" w:ascii="Times New Roman" w:hAnsi="Times New Roman" w:eastAsia="CESI仿宋-GB2312" w:cs="CESI仿宋-GB2312"/>
          <w:sz w:val="32"/>
          <w:szCs w:val="32"/>
          <w:lang w:val="en-US" w:eastAsia="zh-CN"/>
        </w:rPr>
        <w:t>1014</w:t>
      </w:r>
      <w:r>
        <w:rPr>
          <w:rFonts w:hint="eastAsia" w:ascii="Times New Roman" w:hAnsi="Times New Roman" w:eastAsia="CESI仿宋-GB2312" w:cs="CESI仿宋-GB2312"/>
          <w:sz w:val="32"/>
          <w:szCs w:val="32"/>
        </w:rPr>
        <w:t>时，</w:t>
      </w:r>
      <w:r>
        <w:rPr>
          <w:rFonts w:hint="eastAsia" w:ascii="Times New Roman" w:hAnsi="Times New Roman" w:eastAsia="CESI仿宋-GB2312" w:cs="CESI仿宋-GB2312"/>
          <w:sz w:val="32"/>
          <w:szCs w:val="32"/>
          <w:lang w:val="en-US" w:eastAsia="zh-CN"/>
        </w:rPr>
        <w:t>温州顺</w:t>
      </w:r>
      <w:r>
        <w:rPr>
          <w:rFonts w:hint="default" w:eastAsia="CESI仿宋-GB2312" w:cs="CESI仿宋-GB2312"/>
          <w:sz w:val="32"/>
          <w:szCs w:val="32"/>
          <w:lang w:val="en" w:eastAsia="zh-CN"/>
        </w:rPr>
        <w:t>TD</w:t>
      </w:r>
      <w:r>
        <w:rPr>
          <w:rFonts w:hint="eastAsia" w:ascii="Times New Roman" w:hAnsi="Times New Roman" w:eastAsia="CESI仿宋-GB2312" w:cs="CESI仿宋-GB2312"/>
          <w:sz w:val="32"/>
          <w:szCs w:val="32"/>
          <w:lang w:val="en-US" w:eastAsia="zh-CN"/>
        </w:rPr>
        <w:t>海运有限公司</w:t>
      </w:r>
      <w:r>
        <w:rPr>
          <w:rFonts w:hint="eastAsia" w:ascii="Times New Roman" w:hAnsi="Times New Roman" w:eastAsia="CESI仿宋-GB2312" w:cs="CESI仿宋-GB2312"/>
          <w:sz w:val="32"/>
          <w:szCs w:val="32"/>
        </w:rPr>
        <w:t>所属的</w:t>
      </w:r>
      <w:r>
        <w:rPr>
          <w:rFonts w:hint="eastAsia" w:ascii="Times New Roman" w:hAnsi="Times New Roman" w:eastAsia="CESI仿宋-GB2312" w:cs="CESI仿宋-GB2312"/>
          <w:sz w:val="32"/>
          <w:szCs w:val="32"/>
          <w:lang w:eastAsia="zh-CN"/>
        </w:rPr>
        <w:t>温州</w:t>
      </w:r>
      <w:r>
        <w:rPr>
          <w:rFonts w:hint="eastAsia" w:ascii="Times New Roman" w:hAnsi="Times New Roman" w:eastAsia="CESI仿宋-GB2312" w:cs="CESI仿宋-GB2312"/>
          <w:sz w:val="32"/>
          <w:szCs w:val="32"/>
        </w:rPr>
        <w:t>籍散货船“</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rPr>
        <w:t>”轮在</w:t>
      </w:r>
      <w:r>
        <w:rPr>
          <w:rFonts w:hint="eastAsia" w:ascii="Times New Roman" w:hAnsi="Times New Roman" w:eastAsia="CESI仿宋-GB2312" w:cs="CESI仿宋-GB2312"/>
          <w:sz w:val="32"/>
          <w:szCs w:val="32"/>
          <w:lang w:val="en-US" w:eastAsia="zh-CN"/>
        </w:rPr>
        <w:t>离</w:t>
      </w:r>
      <w:r>
        <w:rPr>
          <w:rFonts w:hint="eastAsia" w:ascii="Times New Roman" w:hAnsi="Times New Roman" w:eastAsia="CESI仿宋-GB2312" w:cs="CESI仿宋-GB2312"/>
          <w:sz w:val="32"/>
          <w:szCs w:val="32"/>
        </w:rPr>
        <w:t>泊过程中，船</w:t>
      </w:r>
      <w:r>
        <w:rPr>
          <w:rFonts w:hint="eastAsia" w:ascii="Times New Roman" w:hAnsi="Times New Roman" w:eastAsia="CESI仿宋-GB2312" w:cs="CESI仿宋-GB2312"/>
          <w:sz w:val="32"/>
          <w:szCs w:val="32"/>
          <w:lang w:val="en-US" w:eastAsia="zh-CN"/>
        </w:rPr>
        <w:t>体后部右舷侧</w:t>
      </w:r>
      <w:r>
        <w:rPr>
          <w:rFonts w:hint="eastAsia" w:ascii="Times New Roman" w:hAnsi="Times New Roman" w:eastAsia="CESI仿宋-GB2312" w:cs="CESI仿宋-GB2312"/>
          <w:sz w:val="32"/>
          <w:szCs w:val="32"/>
        </w:rPr>
        <w:t>触碰上海</w:t>
      </w:r>
      <w:r>
        <w:rPr>
          <w:rFonts w:hint="eastAsia" w:ascii="Times New Roman" w:hAnsi="Times New Roman" w:eastAsia="CESI仿宋-GB2312" w:cs="CESI仿宋-GB2312"/>
          <w:sz w:val="32"/>
          <w:szCs w:val="32"/>
          <w:lang w:val="en-US" w:eastAsia="zh-CN"/>
        </w:rPr>
        <w:t>上电漕泾发电有限公司</w:t>
      </w:r>
      <w:r>
        <w:rPr>
          <w:rFonts w:hint="eastAsia" w:ascii="Times New Roman" w:hAnsi="Times New Roman" w:eastAsia="CESI仿宋-GB2312" w:cs="CESI仿宋-GB2312"/>
          <w:sz w:val="32"/>
          <w:szCs w:val="32"/>
        </w:rPr>
        <w:t>所</w:t>
      </w:r>
      <w:r>
        <w:rPr>
          <w:rFonts w:hint="eastAsia" w:ascii="Times New Roman" w:hAnsi="Times New Roman" w:eastAsia="CESI仿宋-GB2312" w:cs="CESI仿宋-GB2312"/>
          <w:sz w:val="32"/>
          <w:szCs w:val="32"/>
          <w:lang w:eastAsia="zh-CN"/>
        </w:rPr>
        <w:t>属</w:t>
      </w:r>
      <w:r>
        <w:rPr>
          <w:rFonts w:hint="eastAsia" w:ascii="Times New Roman" w:hAnsi="Times New Roman" w:eastAsia="CESI仿宋-GB2312" w:cs="CESI仿宋-GB2312"/>
          <w:sz w:val="32"/>
          <w:szCs w:val="32"/>
        </w:rPr>
        <w:t>的上海</w:t>
      </w:r>
      <w:r>
        <w:rPr>
          <w:rFonts w:hint="eastAsia" w:ascii="Times New Roman" w:hAnsi="Times New Roman" w:eastAsia="CESI仿宋-GB2312" w:cs="CESI仿宋-GB2312"/>
          <w:sz w:val="32"/>
          <w:szCs w:val="32"/>
          <w:lang w:val="en-US" w:eastAsia="zh-CN"/>
        </w:rPr>
        <w:t>漕泾电厂煤炭</w:t>
      </w:r>
      <w:r>
        <w:rPr>
          <w:rFonts w:hint="eastAsia" w:ascii="Times New Roman" w:hAnsi="Times New Roman" w:eastAsia="CESI仿宋-GB2312" w:cs="CESI仿宋-GB2312"/>
          <w:sz w:val="32"/>
          <w:szCs w:val="32"/>
        </w:rPr>
        <w:t>码头。事故造成该码头</w:t>
      </w:r>
      <w:r>
        <w:rPr>
          <w:rFonts w:hint="eastAsia" w:ascii="Times New Roman" w:hAnsi="Times New Roman" w:eastAsia="CESI仿宋-GB2312" w:cs="CESI仿宋-GB2312"/>
          <w:sz w:val="32"/>
          <w:szCs w:val="32"/>
          <w:lang w:val="en-US" w:eastAsia="zh-CN"/>
        </w:rPr>
        <w:t>上1号卸船机接料板液压装置平台局部破损变形，</w:t>
      </w:r>
      <w:r>
        <w:rPr>
          <w:rFonts w:hint="eastAsia" w:ascii="Times New Roman" w:hAnsi="Times New Roman" w:eastAsia="CESI仿宋-GB2312" w:cs="CESI仿宋-GB2312"/>
          <w:sz w:val="32"/>
          <w:szCs w:val="32"/>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rPr>
        <w:t>”轮</w:t>
      </w:r>
      <w:r>
        <w:rPr>
          <w:rFonts w:hint="eastAsia" w:ascii="Times New Roman" w:hAnsi="Times New Roman" w:eastAsia="CESI仿宋-GB2312" w:cs="CESI仿宋-GB2312"/>
          <w:sz w:val="32"/>
          <w:szCs w:val="32"/>
          <w:lang w:val="en-US" w:eastAsia="zh-CN"/>
        </w:rPr>
        <w:t>驾驶甲板右翼桥舷墙围板局部破损裂口</w:t>
      </w:r>
      <w:r>
        <w:rPr>
          <w:rFonts w:hint="eastAsia" w:ascii="Times New Roman" w:hAnsi="Times New Roman" w:eastAsia="CESI仿宋-GB2312" w:cs="CESI仿宋-GB2312"/>
          <w:sz w:val="32"/>
          <w:szCs w:val="32"/>
          <w:lang w:eastAsia="zh-CN"/>
        </w:rPr>
        <w:t>，</w:t>
      </w:r>
      <w:r>
        <w:rPr>
          <w:rFonts w:hint="eastAsia" w:ascii="Times New Roman" w:hAnsi="Times New Roman" w:eastAsia="CESI仿宋-GB2312" w:cs="CESI仿宋-GB2312"/>
          <w:sz w:val="32"/>
          <w:szCs w:val="32"/>
        </w:rPr>
        <w:t>事故未造成人员伤亡和</w:t>
      </w:r>
      <w:r>
        <w:rPr>
          <w:rFonts w:hint="eastAsia" w:ascii="Times New Roman" w:hAnsi="Times New Roman" w:eastAsia="CESI仿宋-GB2312" w:cs="CESI仿宋-GB2312"/>
          <w:sz w:val="32"/>
          <w:szCs w:val="32"/>
          <w:lang w:eastAsia="zh-CN"/>
        </w:rPr>
        <w:t>水域</w:t>
      </w:r>
      <w:r>
        <w:rPr>
          <w:rFonts w:hint="eastAsia" w:ascii="Times New Roman" w:hAnsi="Times New Roman" w:eastAsia="CESI仿宋-GB2312" w:cs="CESI仿宋-GB2312"/>
          <w:sz w:val="32"/>
          <w:szCs w:val="32"/>
        </w:rPr>
        <w:t>污染</w:t>
      </w:r>
      <w:r>
        <w:rPr>
          <w:rFonts w:hint="eastAsia" w:ascii="Times New Roman" w:hAnsi="Times New Roman" w:eastAsia="CESI仿宋-GB2312" w:cs="CESI仿宋-GB2312"/>
          <w:sz w:val="32"/>
          <w:szCs w:val="32"/>
          <w:lang w:eastAsia="zh-CN"/>
        </w:rPr>
        <w:t>，构成水上交通一般等级（小）事故。</w:t>
      </w:r>
    </w:p>
    <w:p>
      <w:pPr>
        <w:numPr>
          <w:ilvl w:val="0"/>
          <w:numId w:val="1"/>
        </w:numPr>
        <w:spacing w:line="580" w:lineRule="exact"/>
        <w:ind w:firstLine="640"/>
        <w:rPr>
          <w:rFonts w:hint="eastAsia" w:ascii="Times New Roman" w:hAnsi="Times New Roman" w:eastAsia="CESI仿宋-GB2312" w:cs="CESI仿宋-GB2312"/>
          <w:sz w:val="32"/>
          <w:szCs w:val="32"/>
          <w:lang w:eastAsia="zh-CN"/>
        </w:rPr>
      </w:pPr>
      <w:bookmarkStart w:id="33" w:name="_Toc1787365623_WPSOffice_Level2"/>
      <w:r>
        <w:rPr>
          <w:rFonts w:hint="eastAsia" w:ascii="Times New Roman" w:hAnsi="Times New Roman" w:eastAsia="CESI仿宋-GB2312" w:cs="CESI仿宋-GB2312"/>
          <w:sz w:val="32"/>
          <w:szCs w:val="32"/>
          <w:lang w:eastAsia="zh-CN"/>
        </w:rPr>
        <w:t>事故调查情况</w:t>
      </w:r>
      <w:bookmarkEnd w:id="33"/>
    </w:p>
    <w:p>
      <w:pPr>
        <w:numPr>
          <w:ilvl w:val="0"/>
          <w:numId w:val="0"/>
        </w:numPr>
        <w:spacing w:line="580" w:lineRule="exact"/>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 xml:space="preserve">     本起事故由金山海事局调查。金山海事局于2024年9月29日成立调查组，依法依规对本起事故进行调查。</w:t>
      </w:r>
    </w:p>
    <w:p>
      <w:pPr>
        <w:spacing w:line="360" w:lineRule="auto"/>
        <w:ind w:firstLine="562" w:firstLineChars="200"/>
        <w:outlineLvl w:val="0"/>
        <w:rPr>
          <w:rFonts w:hint="eastAsia" w:ascii="Times New Roman" w:hAnsi="Times New Roman" w:eastAsia="CESI仿宋-GB2312" w:cs="CESI仿宋-GB2312"/>
          <w:b/>
          <w:sz w:val="32"/>
          <w:szCs w:val="32"/>
          <w:lang w:eastAsia="zh-CN"/>
        </w:rPr>
      </w:pPr>
      <w:bookmarkStart w:id="34" w:name="_Toc1970728056"/>
      <w:bookmarkStart w:id="35" w:name="_Toc1655412858_WPSOffice_Level1"/>
      <w:r>
        <w:rPr>
          <w:rFonts w:hint="eastAsia" w:ascii="Times New Roman" w:hAnsi="Times New Roman" w:eastAsia="宋体"/>
          <w:b/>
          <w:sz w:val="28"/>
          <w:szCs w:val="28"/>
        </w:rPr>
        <w:t>二、</w:t>
      </w:r>
      <w:r>
        <w:rPr>
          <w:rFonts w:hint="eastAsia" w:ascii="Times New Roman" w:hAnsi="Times New Roman" w:eastAsia="CESI仿宋-GB2312" w:cs="CESI仿宋-GB2312"/>
          <w:b/>
          <w:sz w:val="32"/>
          <w:szCs w:val="32"/>
        </w:rPr>
        <w:t>事故船舶、船员、公司概况</w:t>
      </w:r>
      <w:bookmarkEnd w:id="34"/>
      <w:bookmarkEnd w:id="35"/>
    </w:p>
    <w:p>
      <w:pPr>
        <w:spacing w:line="580" w:lineRule="exact"/>
        <w:ind w:firstLine="640"/>
        <w:rPr>
          <w:rFonts w:hint="eastAsia" w:ascii="Times New Roman" w:hAnsi="Times New Roman" w:eastAsia="CESI仿宋-GB2312" w:cs="CESI仿宋-GB2312"/>
          <w:sz w:val="32"/>
          <w:szCs w:val="32"/>
          <w:lang w:eastAsia="zh-CN"/>
        </w:rPr>
      </w:pPr>
      <w:bookmarkStart w:id="36" w:name="_Toc1655412858_WPSOffice_Level2"/>
      <w:r>
        <w:rPr>
          <w:rFonts w:hint="eastAsia" w:ascii="Times New Roman" w:hAnsi="Times New Roman" w:eastAsia="CESI仿宋-GB2312" w:cs="CESI仿宋-GB2312"/>
          <w:sz w:val="32"/>
          <w:szCs w:val="32"/>
          <w:lang w:eastAsia="zh-CN"/>
        </w:rPr>
        <w:t>（一）船舶概况</w:t>
      </w:r>
      <w:bookmarkEnd w:id="36"/>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1.“</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eastAsia="zh-CN"/>
        </w:rPr>
        <w:t>”船舶基础数据</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船名：</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eastAsia="zh-CN"/>
        </w:rPr>
        <w:t xml:space="preserve">  </w:t>
      </w:r>
      <w:r>
        <w:rPr>
          <w:rFonts w:hint="eastAsia" w:ascii="Times New Roman" w:hAnsi="Times New Roman" w:eastAsia="CESI仿宋-GB2312" w:cs="CESI仿宋-GB2312"/>
          <w:sz w:val="32"/>
          <w:szCs w:val="32"/>
          <w:lang w:val="en-US" w:eastAsia="zh-CN"/>
        </w:rPr>
        <w:t xml:space="preserve">        </w:t>
      </w:r>
      <w:r>
        <w:rPr>
          <w:rFonts w:hint="eastAsia" w:ascii="Times New Roman" w:hAnsi="Times New Roman" w:eastAsia="CESI仿宋-GB2312" w:cs="CESI仿宋-GB2312"/>
          <w:sz w:val="32"/>
          <w:szCs w:val="32"/>
          <w:lang w:eastAsia="zh-CN"/>
        </w:rPr>
        <w:t xml:space="preserve"> 船舶种类：散货船  </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识别号：CN1999</w:t>
      </w:r>
      <w:r>
        <w:rPr>
          <w:rFonts w:hint="default" w:eastAsia="CESI仿宋-GB2312" w:cs="CESI仿宋-GB2312"/>
          <w:sz w:val="32"/>
          <w:szCs w:val="32"/>
          <w:lang w:val="en" w:eastAsia="zh-CN"/>
        </w:rPr>
        <w:t>****</w:t>
      </w:r>
      <w:r>
        <w:rPr>
          <w:rFonts w:hint="eastAsia" w:ascii="Times New Roman" w:hAnsi="Times New Roman" w:eastAsia="CESI仿宋-GB2312" w:cs="CESI仿宋-GB2312"/>
          <w:sz w:val="32"/>
          <w:szCs w:val="32"/>
          <w:lang w:eastAsia="zh-CN"/>
        </w:rPr>
        <w:t>218</w:t>
      </w:r>
      <w:r>
        <w:rPr>
          <w:rFonts w:hint="eastAsia" w:ascii="Times New Roman" w:hAnsi="Times New Roman" w:eastAsia="CESI仿宋-GB2312" w:cs="CESI仿宋-GB2312"/>
          <w:sz w:val="32"/>
          <w:szCs w:val="32"/>
          <w:lang w:val="en-US" w:eastAsia="zh-CN"/>
        </w:rPr>
        <w:t xml:space="preserve">   </w:t>
      </w:r>
      <w:r>
        <w:rPr>
          <w:rFonts w:hint="eastAsia" w:ascii="Times New Roman" w:hAnsi="Times New Roman" w:eastAsia="CESI仿宋-GB2312" w:cs="CESI仿宋-GB2312"/>
          <w:sz w:val="32"/>
          <w:szCs w:val="32"/>
          <w:lang w:eastAsia="zh-CN"/>
        </w:rPr>
        <w:t xml:space="preserve">国籍：中国 </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船籍港：</w:t>
      </w:r>
      <w:r>
        <w:rPr>
          <w:rFonts w:hint="eastAsia" w:ascii="Times New Roman" w:hAnsi="Times New Roman" w:eastAsia="CESI仿宋-GB2312" w:cs="CESI仿宋-GB2312"/>
          <w:sz w:val="32"/>
          <w:szCs w:val="32"/>
          <w:lang w:val="en-US" w:eastAsia="zh-CN"/>
        </w:rPr>
        <w:t xml:space="preserve">温州          </w:t>
      </w:r>
      <w:r>
        <w:rPr>
          <w:rFonts w:hint="eastAsia" w:ascii="Times New Roman" w:hAnsi="Times New Roman" w:eastAsia="CESI仿宋-GB2312" w:cs="CESI仿宋-GB2312"/>
          <w:sz w:val="32"/>
          <w:szCs w:val="32"/>
          <w:lang w:eastAsia="zh-CN"/>
        </w:rPr>
        <w:t>建成日期：</w:t>
      </w:r>
      <w:r>
        <w:rPr>
          <w:rFonts w:hint="eastAsia" w:ascii="Times New Roman" w:hAnsi="Times New Roman" w:eastAsia="CESI仿宋-GB2312" w:cs="CESI仿宋-GB2312"/>
          <w:sz w:val="32"/>
          <w:szCs w:val="32"/>
          <w:lang w:val="en-US" w:eastAsia="zh-CN"/>
        </w:rPr>
        <w:t>2000</w:t>
      </w:r>
      <w:r>
        <w:rPr>
          <w:rFonts w:hint="eastAsia" w:ascii="Times New Roman" w:hAnsi="Times New Roman" w:eastAsia="CESI仿宋-GB2312" w:cs="CESI仿宋-GB2312"/>
          <w:sz w:val="32"/>
          <w:szCs w:val="32"/>
          <w:lang w:eastAsia="zh-CN"/>
        </w:rPr>
        <w:t>年</w:t>
      </w:r>
      <w:r>
        <w:rPr>
          <w:rFonts w:hint="eastAsia" w:ascii="Times New Roman" w:hAnsi="Times New Roman" w:eastAsia="CESI仿宋-GB2312" w:cs="CESI仿宋-GB2312"/>
          <w:sz w:val="32"/>
          <w:szCs w:val="32"/>
          <w:lang w:val="en-US" w:eastAsia="zh-CN"/>
        </w:rPr>
        <w:t>5</w:t>
      </w:r>
      <w:r>
        <w:rPr>
          <w:rFonts w:hint="eastAsia" w:ascii="Times New Roman" w:hAnsi="Times New Roman" w:eastAsia="CESI仿宋-GB2312" w:cs="CESI仿宋-GB2312"/>
          <w:sz w:val="32"/>
          <w:szCs w:val="32"/>
          <w:lang w:eastAsia="zh-CN"/>
        </w:rPr>
        <w:t>月</w:t>
      </w:r>
      <w:r>
        <w:rPr>
          <w:rFonts w:hint="eastAsia" w:ascii="Times New Roman" w:hAnsi="Times New Roman" w:eastAsia="CESI仿宋-GB2312" w:cs="CESI仿宋-GB2312"/>
          <w:sz w:val="32"/>
          <w:szCs w:val="32"/>
          <w:lang w:val="en-US" w:eastAsia="zh-CN"/>
        </w:rPr>
        <w:t>8</w:t>
      </w:r>
      <w:r>
        <w:rPr>
          <w:rFonts w:hint="eastAsia" w:ascii="Times New Roman" w:hAnsi="Times New Roman" w:eastAsia="CESI仿宋-GB2312" w:cs="CESI仿宋-GB2312"/>
          <w:sz w:val="32"/>
          <w:szCs w:val="32"/>
          <w:lang w:eastAsia="zh-CN"/>
        </w:rPr>
        <w:t>日</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总吨：</w:t>
      </w:r>
      <w:r>
        <w:rPr>
          <w:rFonts w:hint="eastAsia" w:ascii="Times New Roman" w:hAnsi="Times New Roman" w:eastAsia="CESI仿宋-GB2312" w:cs="CESI仿宋-GB2312"/>
          <w:sz w:val="32"/>
          <w:szCs w:val="32"/>
          <w:lang w:val="en-US" w:eastAsia="zh-CN"/>
        </w:rPr>
        <w:t>26010</w:t>
      </w:r>
      <w:r>
        <w:rPr>
          <w:rFonts w:hint="eastAsia" w:ascii="Times New Roman" w:hAnsi="Times New Roman" w:eastAsia="CESI仿宋-GB2312" w:cs="CESI仿宋-GB2312"/>
          <w:sz w:val="32"/>
          <w:szCs w:val="32"/>
          <w:lang w:eastAsia="zh-CN"/>
        </w:rPr>
        <w:t xml:space="preserve">         净吨：</w:t>
      </w:r>
      <w:r>
        <w:rPr>
          <w:rFonts w:hint="eastAsia" w:ascii="Times New Roman" w:hAnsi="Times New Roman" w:eastAsia="CESI仿宋-GB2312" w:cs="CESI仿宋-GB2312"/>
          <w:sz w:val="32"/>
          <w:szCs w:val="32"/>
          <w:lang w:val="en-US" w:eastAsia="zh-CN"/>
        </w:rPr>
        <w:t>14565</w:t>
      </w:r>
      <w:r>
        <w:rPr>
          <w:rFonts w:hint="eastAsia" w:ascii="Times New Roman" w:hAnsi="Times New Roman" w:eastAsia="CESI仿宋-GB2312" w:cs="CESI仿宋-GB2312"/>
          <w:sz w:val="32"/>
          <w:szCs w:val="32"/>
          <w:lang w:eastAsia="zh-CN"/>
        </w:rPr>
        <w:t xml:space="preserve">  </w:t>
      </w:r>
      <w:r>
        <w:rPr>
          <w:rFonts w:hint="eastAsia" w:ascii="Times New Roman" w:hAnsi="Times New Roman" w:eastAsia="CESI仿宋-GB2312" w:cs="CESI仿宋-GB2312"/>
          <w:sz w:val="32"/>
          <w:szCs w:val="32"/>
          <w:lang w:val="en-US" w:eastAsia="zh-CN"/>
        </w:rPr>
        <w:t xml:space="preserve">  </w:t>
      </w:r>
      <w:r>
        <w:rPr>
          <w:rFonts w:hint="eastAsia" w:ascii="Times New Roman" w:hAnsi="Times New Roman" w:eastAsia="CESI仿宋-GB2312" w:cs="CESI仿宋-GB2312"/>
          <w:sz w:val="32"/>
          <w:szCs w:val="32"/>
          <w:lang w:eastAsia="zh-CN"/>
        </w:rPr>
        <w:tab/>
      </w:r>
      <w:r>
        <w:rPr>
          <w:rFonts w:hint="eastAsia" w:ascii="Times New Roman" w:hAnsi="Times New Roman" w:eastAsia="CESI仿宋-GB2312" w:cs="CESI仿宋-GB2312"/>
          <w:sz w:val="32"/>
          <w:szCs w:val="32"/>
          <w:lang w:eastAsia="zh-CN"/>
        </w:rPr>
        <w:t xml:space="preserve"> 航区：近海</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总长：</w:t>
      </w:r>
      <w:r>
        <w:rPr>
          <w:rFonts w:hint="eastAsia" w:ascii="Times New Roman" w:hAnsi="Times New Roman" w:eastAsia="CESI仿宋-GB2312" w:cs="CESI仿宋-GB2312"/>
          <w:sz w:val="32"/>
          <w:szCs w:val="32"/>
          <w:lang w:val="en-US" w:eastAsia="zh-CN"/>
        </w:rPr>
        <w:t>185.74</w:t>
      </w:r>
      <w:r>
        <w:rPr>
          <w:rFonts w:hint="eastAsia" w:ascii="Times New Roman" w:hAnsi="Times New Roman" w:eastAsia="CESI仿宋-GB2312" w:cs="CESI仿宋-GB2312"/>
          <w:sz w:val="32"/>
          <w:szCs w:val="32"/>
          <w:lang w:eastAsia="zh-CN"/>
        </w:rPr>
        <w:t>米     型宽：</w:t>
      </w:r>
      <w:r>
        <w:rPr>
          <w:rFonts w:hint="eastAsia" w:ascii="Times New Roman" w:hAnsi="Times New Roman" w:eastAsia="CESI仿宋-GB2312" w:cs="CESI仿宋-GB2312"/>
          <w:sz w:val="32"/>
          <w:szCs w:val="32"/>
          <w:lang w:val="en-US" w:eastAsia="zh-CN"/>
        </w:rPr>
        <w:t>30.4</w:t>
      </w:r>
      <w:r>
        <w:rPr>
          <w:rFonts w:hint="eastAsia" w:ascii="Times New Roman" w:hAnsi="Times New Roman" w:eastAsia="CESI仿宋-GB2312" w:cs="CESI仿宋-GB2312"/>
          <w:sz w:val="32"/>
          <w:szCs w:val="32"/>
          <w:lang w:eastAsia="zh-CN"/>
        </w:rPr>
        <w:t>米     型深：</w:t>
      </w:r>
      <w:r>
        <w:rPr>
          <w:rFonts w:hint="eastAsia" w:ascii="Times New Roman" w:hAnsi="Times New Roman" w:eastAsia="CESI仿宋-GB2312" w:cs="CESI仿宋-GB2312"/>
          <w:sz w:val="32"/>
          <w:szCs w:val="32"/>
          <w:lang w:val="en-US" w:eastAsia="zh-CN"/>
        </w:rPr>
        <w:t>16.5</w:t>
      </w:r>
      <w:r>
        <w:rPr>
          <w:rFonts w:hint="eastAsia" w:ascii="Times New Roman" w:hAnsi="Times New Roman" w:eastAsia="CESI仿宋-GB2312" w:cs="CESI仿宋-GB2312"/>
          <w:sz w:val="32"/>
          <w:szCs w:val="32"/>
          <w:lang w:eastAsia="zh-CN"/>
        </w:rPr>
        <w:t>米</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主机类型：内燃机     主机功率：</w:t>
      </w:r>
      <w:r>
        <w:rPr>
          <w:rFonts w:hint="eastAsia" w:ascii="Times New Roman" w:hAnsi="Times New Roman" w:eastAsia="CESI仿宋-GB2312" w:cs="CESI仿宋-GB2312"/>
          <w:sz w:val="32"/>
          <w:szCs w:val="32"/>
          <w:lang w:val="en-US" w:eastAsia="zh-CN"/>
        </w:rPr>
        <w:t>7171</w:t>
      </w:r>
      <w:r>
        <w:rPr>
          <w:rFonts w:hint="eastAsia" w:ascii="Times New Roman" w:hAnsi="Times New Roman" w:eastAsia="CESI仿宋-GB2312" w:cs="CESI仿宋-GB2312"/>
          <w:sz w:val="32"/>
          <w:szCs w:val="32"/>
          <w:lang w:eastAsia="zh-CN"/>
        </w:rPr>
        <w:t xml:space="preserve">.0千瓦  </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船舶建造厂：TSUNEISHI HEAVY INDUSTRIES,INC. （</w:t>
      </w:r>
      <w:r>
        <w:rPr>
          <w:rFonts w:hint="eastAsia" w:ascii="Times New Roman" w:hAnsi="Times New Roman" w:eastAsia="CESI仿宋-GB2312" w:cs="CESI仿宋-GB2312"/>
          <w:sz w:val="32"/>
          <w:szCs w:val="32"/>
          <w:lang w:val="en-US" w:eastAsia="zh-CN"/>
        </w:rPr>
        <w:t>菲律宾</w:t>
      </w:r>
      <w:r>
        <w:rPr>
          <w:rFonts w:hint="eastAsia" w:ascii="Times New Roman" w:hAnsi="Times New Roman" w:eastAsia="CESI仿宋-GB2312" w:cs="CESI仿宋-GB2312"/>
          <w:sz w:val="32"/>
          <w:szCs w:val="32"/>
          <w:lang w:eastAsia="zh-CN"/>
        </w:rPr>
        <w:t>）</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船舶所有人/经营人：温州顺</w:t>
      </w:r>
      <w:r>
        <w:rPr>
          <w:rFonts w:hint="default" w:eastAsia="CESI仿宋-GB2312" w:cs="CESI仿宋-GB2312"/>
          <w:sz w:val="32"/>
          <w:szCs w:val="32"/>
          <w:lang w:val="en" w:eastAsia="zh-CN"/>
        </w:rPr>
        <w:t>TD</w:t>
      </w:r>
      <w:r>
        <w:rPr>
          <w:rFonts w:hint="eastAsia" w:ascii="Times New Roman" w:hAnsi="Times New Roman" w:eastAsia="CESI仿宋-GB2312" w:cs="CESI仿宋-GB2312"/>
          <w:sz w:val="32"/>
          <w:szCs w:val="32"/>
          <w:lang w:eastAsia="zh-CN"/>
        </w:rPr>
        <w:t xml:space="preserve">海运有限公司 </w:t>
      </w:r>
    </w:p>
    <w:p>
      <w:pPr>
        <w:spacing w:line="580" w:lineRule="exact"/>
        <w:ind w:firstLine="640"/>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船舶管理人：温州顺</w:t>
      </w:r>
      <w:r>
        <w:rPr>
          <w:rFonts w:hint="default" w:eastAsia="CESI仿宋-GB2312" w:cs="CESI仿宋-GB2312"/>
          <w:sz w:val="32"/>
          <w:szCs w:val="32"/>
          <w:lang w:val="en" w:eastAsia="zh-CN"/>
        </w:rPr>
        <w:t>TD</w:t>
      </w:r>
      <w:r>
        <w:rPr>
          <w:rFonts w:hint="eastAsia" w:ascii="Times New Roman" w:hAnsi="Times New Roman" w:eastAsia="CESI仿宋-GB2312" w:cs="CESI仿宋-GB2312"/>
          <w:sz w:val="32"/>
          <w:szCs w:val="32"/>
          <w:lang w:eastAsia="zh-CN"/>
        </w:rPr>
        <w:t>海运有限公司</w:t>
      </w:r>
    </w:p>
    <w:p>
      <w:pPr>
        <w:spacing w:before="0" w:beforeLines="0" w:after="0" w:afterLines="0" w:line="240" w:lineRule="auto"/>
        <w:ind w:left="0" w:leftChars="0" w:right="0" w:rightChars="0" w:firstLine="640" w:firstLineChars="200"/>
        <w:jc w:val="both"/>
        <w:rPr>
          <w:rFonts w:hint="eastAsia" w:ascii="Times New Roman" w:hAnsi="Times New Roman" w:eastAsia="CESI仿宋-GB2312" w:cs="CESI仿宋-GB2312"/>
          <w:sz w:val="32"/>
          <w:szCs w:val="32"/>
          <w:lang w:eastAsia="zh-CN"/>
        </w:rPr>
      </w:pPr>
      <w:r>
        <w:rPr>
          <w:rFonts w:hint="eastAsia" w:ascii="Times New Roman" w:hAnsi="Times New Roman" w:eastAsia="CESI仿宋-GB2312" w:cs="CESI仿宋-GB2312"/>
          <w:sz w:val="32"/>
          <w:szCs w:val="32"/>
          <w:lang w:eastAsia="zh-CN"/>
        </w:rPr>
        <w:t>所有人地址：浙江省温州市洞头区元觉街道</w:t>
      </w:r>
    </w:p>
    <w:p>
      <w:pPr>
        <w:spacing w:line="580" w:lineRule="exact"/>
        <w:ind w:firstLine="640"/>
        <w:rPr>
          <w:rFonts w:hint="eastAsia" w:ascii="Times New Roman" w:hAnsi="Times New Roman" w:eastAsia="CESI仿宋-GB2312" w:cs="CESI仿宋-GB2312"/>
          <w:sz w:val="32"/>
          <w:szCs w:val="32"/>
          <w:lang w:eastAsia="zh-CN"/>
        </w:rPr>
      </w:pPr>
      <w:r>
        <w:rPr>
          <w:rFonts w:ascii="Times New Roman" w:hAnsi="Times New Roman" w:eastAsia="宋体" w:cs="宋体"/>
          <w:sz w:val="24"/>
          <w:szCs w:val="24"/>
        </w:rPr>
        <w:drawing>
          <wp:anchor distT="0" distB="0" distL="0" distR="0" simplePos="0" relativeHeight="1024" behindDoc="0" locked="0" layoutInCell="1" allowOverlap="1">
            <wp:simplePos x="0" y="0"/>
            <wp:positionH relativeFrom="column">
              <wp:posOffset>1090930</wp:posOffset>
            </wp:positionH>
            <wp:positionV relativeFrom="paragraph">
              <wp:posOffset>21590</wp:posOffset>
            </wp:positionV>
            <wp:extent cx="3391535" cy="2189480"/>
            <wp:effectExtent l="0" t="0" r="18415" b="1270"/>
            <wp:wrapNone/>
            <wp:docPr id="1026" name="图片 2" descr="IMG_256"/>
            <wp:cNvGraphicFramePr/>
            <a:graphic xmlns:a="http://schemas.openxmlformats.org/drawingml/2006/main">
              <a:graphicData uri="http://schemas.openxmlformats.org/drawingml/2006/picture">
                <pic:pic xmlns:pic="http://schemas.openxmlformats.org/drawingml/2006/picture">
                  <pic:nvPicPr>
                    <pic:cNvPr id="1026" name="图片 2" descr="IMG_256"/>
                    <pic:cNvPicPr/>
                  </pic:nvPicPr>
                  <pic:blipFill>
                    <a:blip r:embed="rId6" cstate="print"/>
                    <a:srcRect/>
                    <a:stretch>
                      <a:fillRect/>
                    </a:stretch>
                  </pic:blipFill>
                  <pic:spPr>
                    <a:xfrm>
                      <a:off x="0" y="0"/>
                      <a:ext cx="3391535" cy="2189480"/>
                    </a:xfrm>
                    <a:prstGeom prst="rect">
                      <a:avLst/>
                    </a:prstGeom>
                    <a:ln>
                      <a:noFill/>
                    </a:ln>
                  </pic:spPr>
                </pic:pic>
              </a:graphicData>
            </a:graphic>
          </wp:anchor>
        </w:drawing>
      </w:r>
    </w:p>
    <w:p>
      <w:pPr>
        <w:spacing w:line="580" w:lineRule="exact"/>
        <w:ind w:firstLine="640"/>
        <w:rPr>
          <w:rFonts w:hint="eastAsia" w:ascii="Times New Roman" w:hAnsi="Times New Roman" w:eastAsia="宋体" w:cs="仿宋_GB2312"/>
          <w:sz w:val="28"/>
          <w:szCs w:val="28"/>
        </w:rPr>
      </w:pPr>
    </w:p>
    <w:p>
      <w:pPr>
        <w:spacing w:line="580" w:lineRule="exact"/>
        <w:ind w:firstLine="640"/>
        <w:rPr>
          <w:rFonts w:hint="eastAsia" w:ascii="Times New Roman" w:hAnsi="Times New Roman" w:eastAsia="宋体" w:cs="仿宋_GB2312"/>
          <w:sz w:val="28"/>
          <w:szCs w:val="28"/>
        </w:rPr>
      </w:pPr>
    </w:p>
    <w:p>
      <w:pPr>
        <w:spacing w:line="580" w:lineRule="exact"/>
        <w:ind w:firstLine="640"/>
        <w:jc w:val="center"/>
        <w:rPr>
          <w:rFonts w:hint="eastAsia" w:ascii="Times New Roman" w:hAnsi="Times New Roman" w:eastAsia="宋体" w:cs="仿宋_GB2312"/>
          <w:sz w:val="28"/>
          <w:szCs w:val="28"/>
        </w:rPr>
      </w:pPr>
    </w:p>
    <w:p>
      <w:pPr>
        <w:spacing w:line="580" w:lineRule="exact"/>
        <w:ind w:firstLine="640"/>
        <w:rPr>
          <w:rFonts w:ascii="Times New Roman" w:hAnsi="Times New Roman" w:eastAsia="宋体" w:cs="仿宋_GB2312"/>
          <w:sz w:val="28"/>
          <w:szCs w:val="28"/>
        </w:rPr>
      </w:pPr>
      <w:r>
        <w:rPr>
          <w:rFonts w:hint="eastAsia" w:ascii="Times New Roman" w:hAnsi="Times New Roman" w:eastAsia="宋体" w:cs="仿宋_GB2312"/>
          <w:sz w:val="28"/>
          <w:szCs w:val="28"/>
        </w:rPr>
        <w:t xml:space="preserve"> </w:t>
      </w:r>
    </w:p>
    <w:p>
      <w:pPr>
        <w:spacing w:line="580" w:lineRule="exact"/>
        <w:ind w:firstLine="640"/>
        <w:rPr>
          <w:rFonts w:ascii="Times New Roman" w:hAnsi="Times New Roman" w:eastAsia="宋体" w:cs="仿宋_GB2312"/>
          <w:sz w:val="28"/>
          <w:szCs w:val="28"/>
        </w:rPr>
      </w:pPr>
    </w:p>
    <w:p>
      <w:pPr>
        <w:spacing w:line="580" w:lineRule="exact"/>
        <w:ind w:firstLine="640"/>
        <w:jc w:val="center"/>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图1：“</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”轮全船照</w:t>
      </w:r>
    </w:p>
    <w:p>
      <w:pPr>
        <w:numPr>
          <w:ilvl w:val="0"/>
          <w:numId w:val="2"/>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船舶主要设备状况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本次事故发生以前及过程中，“</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”轮动力推进系统、舵系统、锚泊系统、导航设备等都处于良好状态，没有发生设备故障或损坏的情况，船舶主要设备状况良好。</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3 .</w:t>
      </w:r>
      <w:r>
        <w:rPr>
          <w:rFonts w:hint="eastAsia" w:eastAsia="CESI仿宋-GB2312" w:cs="CESI仿宋-GB2312"/>
          <w:sz w:val="32"/>
          <w:szCs w:val="32"/>
          <w:lang w:val="en-US" w:eastAsia="zh-CN"/>
        </w:rPr>
        <w:t xml:space="preserve"> 船舶</w:t>
      </w:r>
      <w:r>
        <w:rPr>
          <w:rFonts w:hint="eastAsia" w:ascii="Times New Roman" w:hAnsi="Times New Roman" w:eastAsia="CESI仿宋-GB2312" w:cs="CESI仿宋-GB2312"/>
          <w:sz w:val="32"/>
          <w:szCs w:val="32"/>
          <w:lang w:val="en-US" w:eastAsia="zh-CN"/>
        </w:rPr>
        <w:t>检验情况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”轮2024年2月28日在江阴完成相关船检证书年度检验，有效期至2025年1月10日。</w:t>
      </w:r>
    </w:p>
    <w:p>
      <w:pPr>
        <w:numPr>
          <w:ilvl w:val="0"/>
          <w:numId w:val="0"/>
        </w:numPr>
        <w:spacing w:line="580" w:lineRule="exact"/>
        <w:jc w:val="center"/>
        <w:rPr>
          <w:rFonts w:hint="eastAsia" w:ascii="Times New Roman" w:hAnsi="Times New Roman" w:eastAsia="CESI仿宋-GB2312" w:cs="CESI仿宋-GB2312"/>
          <w:sz w:val="32"/>
          <w:szCs w:val="32"/>
          <w:lang w:val="en-US" w:eastAsia="zh-CN"/>
        </w:rPr>
      </w:pPr>
      <w:r>
        <w:rPr>
          <w:rFonts w:hint="eastAsia" w:eastAsia="CESI仿宋-GB2312" w:cs="CESI仿宋-GB2312"/>
          <w:sz w:val="32"/>
          <w:szCs w:val="32"/>
          <w:lang w:val="en-US" w:eastAsia="zh-CN"/>
        </w:rPr>
        <w:t xml:space="preserve">   </w:t>
      </w:r>
      <w:r>
        <w:rPr>
          <w:rFonts w:hint="eastAsia" w:ascii="Times New Roman" w:hAnsi="Times New Roman" w:eastAsia="CESI仿宋-GB2312" w:cs="CESI仿宋-GB2312"/>
          <w:sz w:val="32"/>
          <w:szCs w:val="32"/>
          <w:lang w:val="en-US" w:eastAsia="zh-CN"/>
        </w:rPr>
        <w:t>该轮船舶主要证书均处于有效期内，证书清单见表1。</w:t>
      </w:r>
    </w:p>
    <w:p>
      <w:pPr>
        <w:numPr>
          <w:ilvl w:val="0"/>
          <w:numId w:val="0"/>
        </w:numPr>
        <w:spacing w:line="580" w:lineRule="exact"/>
        <w:jc w:val="left"/>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表1：“</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”轮主要证书清单</w:t>
      </w:r>
    </w:p>
    <w:tbl>
      <w:tblPr>
        <w:tblStyle w:val="7"/>
        <w:tblW w:w="9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6"/>
        <w:gridCol w:w="3630"/>
        <w:gridCol w:w="1575"/>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证书名称</w:t>
            </w:r>
          </w:p>
        </w:tc>
        <w:tc>
          <w:tcPr>
            <w:tcW w:w="363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 xml:space="preserve">签发机关 </w:t>
            </w:r>
          </w:p>
        </w:tc>
        <w:tc>
          <w:tcPr>
            <w:tcW w:w="1575"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签发时间</w:t>
            </w:r>
          </w:p>
        </w:tc>
        <w:tc>
          <w:tcPr>
            <w:tcW w:w="168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国籍证书</w:t>
            </w:r>
          </w:p>
        </w:tc>
        <w:tc>
          <w:tcPr>
            <w:tcW w:w="363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中华人民共和国温州海事局</w:t>
            </w:r>
          </w:p>
        </w:tc>
        <w:tc>
          <w:tcPr>
            <w:tcW w:w="1575"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2022-1-30</w:t>
            </w:r>
          </w:p>
        </w:tc>
        <w:tc>
          <w:tcPr>
            <w:tcW w:w="1680"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2027-1-29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最低配员证书</w:t>
            </w:r>
          </w:p>
        </w:tc>
        <w:tc>
          <w:tcPr>
            <w:tcW w:w="363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中华人民共和国温州海事局</w:t>
            </w:r>
          </w:p>
        </w:tc>
        <w:tc>
          <w:tcPr>
            <w:tcW w:w="1575"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2022-3-3</w:t>
            </w:r>
          </w:p>
        </w:tc>
        <w:tc>
          <w:tcPr>
            <w:tcW w:w="1680"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2027-1-29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海上货船适航证书</w:t>
            </w:r>
          </w:p>
        </w:tc>
        <w:tc>
          <w:tcPr>
            <w:tcW w:w="3630"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中国船级社江阴办事处</w:t>
            </w:r>
          </w:p>
        </w:tc>
        <w:tc>
          <w:tcPr>
            <w:tcW w:w="1575"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2022-2-21</w:t>
            </w:r>
          </w:p>
        </w:tc>
        <w:tc>
          <w:tcPr>
            <w:tcW w:w="168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2025-01-10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安全管理证书</w:t>
            </w:r>
          </w:p>
        </w:tc>
        <w:tc>
          <w:tcPr>
            <w:tcW w:w="363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中华人民共和国温州海事局</w:t>
            </w:r>
          </w:p>
        </w:tc>
        <w:tc>
          <w:tcPr>
            <w:tcW w:w="1575"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2022-8-17</w:t>
            </w:r>
          </w:p>
        </w:tc>
        <w:tc>
          <w:tcPr>
            <w:tcW w:w="1680"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2027-8-16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符合证明</w:t>
            </w:r>
          </w:p>
        </w:tc>
        <w:tc>
          <w:tcPr>
            <w:tcW w:w="363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中华人民共和国温州海事局</w:t>
            </w:r>
          </w:p>
        </w:tc>
        <w:tc>
          <w:tcPr>
            <w:tcW w:w="1575"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2024-7-12</w:t>
            </w:r>
          </w:p>
        </w:tc>
        <w:tc>
          <w:tcPr>
            <w:tcW w:w="168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海上船舶载重线证书</w:t>
            </w:r>
          </w:p>
        </w:tc>
        <w:tc>
          <w:tcPr>
            <w:tcW w:w="363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中国船级社江阴办事处</w:t>
            </w:r>
          </w:p>
        </w:tc>
        <w:tc>
          <w:tcPr>
            <w:tcW w:w="1575" w:type="dxa"/>
            <w:vAlign w:val="center"/>
          </w:tcPr>
          <w:p>
            <w:pPr>
              <w:numPr>
                <w:ilvl w:val="0"/>
                <w:numId w:val="0"/>
              </w:numPr>
              <w:spacing w:line="580" w:lineRule="exact"/>
              <w:rPr>
                <w:rFonts w:hint="default"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2022-2-21</w:t>
            </w:r>
          </w:p>
        </w:tc>
        <w:tc>
          <w:tcPr>
            <w:tcW w:w="168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2025-01-10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6"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海上船舶防止油污证书</w:t>
            </w:r>
          </w:p>
        </w:tc>
        <w:tc>
          <w:tcPr>
            <w:tcW w:w="363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中国船级社江阴办事处</w:t>
            </w:r>
          </w:p>
        </w:tc>
        <w:tc>
          <w:tcPr>
            <w:tcW w:w="1575"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2022-2-21</w:t>
            </w:r>
          </w:p>
        </w:tc>
        <w:tc>
          <w:tcPr>
            <w:tcW w:w="1680" w:type="dxa"/>
            <w:vAlign w:val="center"/>
          </w:tcPr>
          <w:p>
            <w:pPr>
              <w:numPr>
                <w:ilvl w:val="0"/>
                <w:numId w:val="0"/>
              </w:numPr>
              <w:spacing w:line="580" w:lineRule="exact"/>
              <w:rPr>
                <w:rFonts w:hint="eastAsia" w:ascii="Times New Roman" w:hAnsi="Times New Roman" w:eastAsia="CESI仿宋-GB2312" w:cs="CESI仿宋-GB2312"/>
                <w:sz w:val="28"/>
                <w:szCs w:val="28"/>
                <w:lang w:val="en-US" w:eastAsia="zh-CN"/>
              </w:rPr>
            </w:pPr>
            <w:r>
              <w:rPr>
                <w:rFonts w:hint="eastAsia" w:ascii="Times New Roman" w:hAnsi="Times New Roman" w:eastAsia="CESI仿宋-GB2312" w:cs="CESI仿宋-GB2312"/>
                <w:sz w:val="28"/>
                <w:szCs w:val="28"/>
                <w:lang w:val="en-US" w:eastAsia="zh-CN"/>
              </w:rPr>
              <w:t>2025-01-10</w:t>
            </w:r>
          </w:p>
        </w:tc>
      </w:tr>
    </w:tbl>
    <w:p>
      <w:pPr>
        <w:numPr>
          <w:ilvl w:val="0"/>
          <w:numId w:val="3"/>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载货和积载情况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”轮本航次空载从上海漕泾电厂煤碳码头离泊开航，计划驶往舟山，开航水尺：首吃水2.2米，尾吃水6.2米，船舶空载，平均干舷12.3米。</w:t>
      </w:r>
    </w:p>
    <w:p>
      <w:pPr>
        <w:numPr>
          <w:ilvl w:val="0"/>
          <w:numId w:val="3"/>
        </w:numPr>
        <w:spacing w:line="580" w:lineRule="exact"/>
        <w:ind w:left="0" w:leftChars="0"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进出港报告情况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”轮本航次于2024年9月27日1630时向金山海事局报告出港信息，报告编号：CBBG2024</w:t>
      </w:r>
      <w:r>
        <w:rPr>
          <w:rFonts w:hint="default" w:eastAsia="CESI仿宋-GB2312" w:cs="CESI仿宋-GB2312"/>
          <w:sz w:val="32"/>
          <w:szCs w:val="32"/>
          <w:lang w:val="en" w:eastAsia="zh-CN"/>
        </w:rPr>
        <w:t>****</w:t>
      </w:r>
      <w:r>
        <w:rPr>
          <w:rFonts w:hint="eastAsia" w:ascii="Times New Roman" w:hAnsi="Times New Roman" w:eastAsia="CESI仿宋-GB2312" w:cs="CESI仿宋-GB2312"/>
          <w:sz w:val="32"/>
          <w:szCs w:val="32"/>
          <w:lang w:val="en-US" w:eastAsia="zh-CN"/>
        </w:rPr>
        <w:t>8478。</w:t>
      </w:r>
    </w:p>
    <w:p>
      <w:pPr>
        <w:numPr>
          <w:ilvl w:val="0"/>
          <w:numId w:val="3"/>
        </w:numPr>
        <w:spacing w:line="580" w:lineRule="exact"/>
        <w:ind w:left="0" w:leftChars="0"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开航前自查情况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”轮本航次于2024年9月28日约1000时从上海漕泾电厂煤炭码头开航时，已按规定开展船舶开航前安全自查，自查情况正常。</w:t>
      </w:r>
    </w:p>
    <w:p>
      <w:pPr>
        <w:numPr>
          <w:ilvl w:val="0"/>
          <w:numId w:val="3"/>
        </w:numPr>
        <w:spacing w:line="580" w:lineRule="exact"/>
        <w:ind w:left="0" w:leftChars="0"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船舶安全监督检查情况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”轮最近一次接受船舶安全检查是2024年7月5日由秦皇岛东港海事处进行，共发现缺陷项目4项，均为开航前纠正缺陷。7月5日经秦皇岛东港海事处复查合格。</w:t>
      </w:r>
    </w:p>
    <w:p>
      <w:pPr>
        <w:numPr>
          <w:ilvl w:val="0"/>
          <w:numId w:val="0"/>
        </w:numPr>
        <w:spacing w:line="580" w:lineRule="exact"/>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事故发生后，“</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”轮于2024年9月29日在金山4号锚地接受金山海事局安全检查，共发现缺陷项目6项，其中2项滞留缺陷项目。</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最近一次接受船舶现场监督检查是2024年9月27日由金山海事局进行，检查情况发现缺陷2项，其中一项为2024年9月26日未按规定填写《散货船装卸船岸安全检查表》，开展行政调查。9月28日2项缺陷经金山海事局复查合格。</w:t>
      </w:r>
    </w:p>
    <w:p>
      <w:pPr>
        <w:numPr>
          <w:ilvl w:val="0"/>
          <w:numId w:val="0"/>
        </w:numPr>
        <w:spacing w:line="580" w:lineRule="exact"/>
        <w:ind w:firstLine="320" w:firstLineChars="100"/>
        <w:rPr>
          <w:rFonts w:hint="eastAsia" w:ascii="Times New Roman" w:hAnsi="Times New Roman" w:eastAsia="CESI仿宋-GB2312" w:cs="CESI仿宋-GB2312"/>
          <w:sz w:val="32"/>
          <w:szCs w:val="32"/>
          <w:lang w:val="en-US" w:eastAsia="zh-CN"/>
        </w:rPr>
      </w:pPr>
      <w:bookmarkStart w:id="37" w:name="_Toc735570869_WPSOffice_Level2"/>
      <w:r>
        <w:rPr>
          <w:rFonts w:hint="eastAsia" w:ascii="Times New Roman" w:hAnsi="Times New Roman" w:eastAsia="CESI仿宋-GB2312" w:cs="CESI仿宋-GB2312"/>
          <w:sz w:val="32"/>
          <w:szCs w:val="32"/>
          <w:lang w:val="en-US" w:eastAsia="zh-CN"/>
        </w:rPr>
        <w:t>（二）船员情况调查</w:t>
      </w:r>
      <w:bookmarkEnd w:id="37"/>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1．“</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”轮船员情况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本航次“</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配有船员19人，所有船员均为中国籍，检查船员证书发现其配员符合该轮最低配员证书要求，所有船员证书齐全有效。事故发生时，船长、三副和值班水手在驾驶台，船长指挥操纵船舶离泊码头。大副和二副分别在船首、船尾指挥解缆。轮机长、大管轮和值班机工在机舱值班。调查过程中，未发现有值班船员酗酒、吸毒等神智不清而影响安全操纵船舶的情形。</w:t>
      </w:r>
    </w:p>
    <w:p>
      <w:pPr>
        <w:numPr>
          <w:ilvl w:val="0"/>
          <w:numId w:val="0"/>
        </w:numPr>
        <w:spacing w:line="580" w:lineRule="exact"/>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船长：马</w:t>
      </w:r>
      <w:r>
        <w:rPr>
          <w:rFonts w:hint="eastAsia" w:eastAsia="CESI仿宋-GB2312" w:cs="CESI仿宋-GB2312"/>
          <w:sz w:val="32"/>
          <w:szCs w:val="32"/>
          <w:lang w:val="en-US" w:eastAsia="zh-CN"/>
        </w:rPr>
        <w:t>某某</w:t>
      </w:r>
      <w:r>
        <w:rPr>
          <w:rFonts w:hint="eastAsia" w:ascii="Times New Roman" w:hAnsi="Times New Roman" w:eastAsia="CESI仿宋-GB2312" w:cs="CESI仿宋-GB2312"/>
          <w:sz w:val="32"/>
          <w:szCs w:val="32"/>
          <w:lang w:val="en-US" w:eastAsia="zh-CN"/>
        </w:rPr>
        <w:t>，男，中国籍，1969年5月4日出生，持有中华人民共和国南京海事局于2020年1月16日签发的国内沿海3000总吨及以上船舶的船长证书，证书编号：BFB1112020</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6，有效期至2025年1月16日。2024年1月3日起</w:t>
      </w:r>
      <w:r>
        <w:rPr>
          <w:rFonts w:hint="eastAsia" w:eastAsia="CESI仿宋-GB2312" w:cs="CESI仿宋-GB2312"/>
          <w:sz w:val="32"/>
          <w:szCs w:val="32"/>
          <w:lang w:val="en-US" w:eastAsia="zh-CN"/>
        </w:rPr>
        <w:t>其</w:t>
      </w:r>
      <w:r>
        <w:rPr>
          <w:rFonts w:hint="eastAsia" w:ascii="Times New Roman" w:hAnsi="Times New Roman" w:eastAsia="CESI仿宋-GB2312" w:cs="CESI仿宋-GB2312"/>
          <w:sz w:val="32"/>
          <w:szCs w:val="32"/>
          <w:lang w:val="en-US" w:eastAsia="zh-CN"/>
        </w:rPr>
        <w:t>在泰州港上“</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”轮担任船长直至本航次事故发生。其2003年开始担任船长职位，船舶吨位从5000载重吨至7.5万载重吨，船舶类型主要为散货船和油船，航区为中国沿海。本航次是</w:t>
      </w:r>
      <w:r>
        <w:rPr>
          <w:rFonts w:hint="eastAsia" w:eastAsia="CESI仿宋-GB2312" w:cs="CESI仿宋-GB2312"/>
          <w:sz w:val="32"/>
          <w:szCs w:val="32"/>
          <w:lang w:val="en-US" w:eastAsia="zh-CN"/>
        </w:rPr>
        <w:t>其</w:t>
      </w:r>
      <w:r>
        <w:rPr>
          <w:rFonts w:hint="eastAsia" w:ascii="Times New Roman" w:hAnsi="Times New Roman" w:eastAsia="CESI仿宋-GB2312" w:cs="CESI仿宋-GB2312"/>
          <w:sz w:val="32"/>
          <w:szCs w:val="32"/>
          <w:lang w:val="en-US" w:eastAsia="zh-CN"/>
        </w:rPr>
        <w:t>首次指挥船舶靠离漕泾电厂煤炭码头。</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大副：马</w:t>
      </w:r>
      <w:r>
        <w:rPr>
          <w:rFonts w:hint="eastAsia" w:eastAsia="CESI仿宋-GB2312" w:cs="CESI仿宋-GB2312"/>
          <w:sz w:val="32"/>
          <w:szCs w:val="32"/>
          <w:lang w:val="en-US" w:eastAsia="zh-CN"/>
        </w:rPr>
        <w:t>某某</w:t>
      </w:r>
      <w:r>
        <w:rPr>
          <w:rFonts w:hint="eastAsia" w:ascii="Times New Roman" w:hAnsi="Times New Roman" w:eastAsia="CESI仿宋-GB2312" w:cs="CESI仿宋-GB2312"/>
          <w:sz w:val="32"/>
          <w:szCs w:val="32"/>
          <w:lang w:val="en-US" w:eastAsia="zh-CN"/>
        </w:rPr>
        <w:t>，男，中国籍，1987年07月20日出生，持有中华人民共和国连云港海事局于2</w:t>
      </w:r>
      <w:r>
        <w:rPr>
          <w:rFonts w:hint="default" w:eastAsia="CESI仿宋-GB2312" w:cs="CESI仿宋-GB2312"/>
          <w:sz w:val="32"/>
          <w:szCs w:val="32"/>
          <w:lang w:val="en" w:eastAsia="zh-CN"/>
        </w:rPr>
        <w:t>0</w:t>
      </w:r>
      <w:r>
        <w:rPr>
          <w:rFonts w:hint="eastAsia" w:ascii="Times New Roman" w:hAnsi="Times New Roman" w:eastAsia="CESI仿宋-GB2312" w:cs="CESI仿宋-GB2312"/>
          <w:sz w:val="32"/>
          <w:szCs w:val="32"/>
          <w:lang w:val="en-US" w:eastAsia="zh-CN"/>
        </w:rPr>
        <w:t>2</w:t>
      </w:r>
      <w:r>
        <w:rPr>
          <w:rFonts w:hint="default" w:eastAsia="CESI仿宋-GB2312" w:cs="CESI仿宋-GB2312"/>
          <w:sz w:val="32"/>
          <w:szCs w:val="32"/>
          <w:lang w:val="en" w:eastAsia="zh-CN"/>
        </w:rPr>
        <w:t>2</w:t>
      </w:r>
      <w:r>
        <w:rPr>
          <w:rFonts w:hint="eastAsia" w:ascii="Times New Roman" w:hAnsi="Times New Roman" w:eastAsia="CESI仿宋-GB2312" w:cs="CESI仿宋-GB2312"/>
          <w:sz w:val="32"/>
          <w:szCs w:val="32"/>
          <w:lang w:val="en-US" w:eastAsia="zh-CN"/>
        </w:rPr>
        <w:t>年2月7日签发的国内沿海3000总吨及以上船舶的大副证书，证书编号：BFA1122022</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0，有效期至2027年2月7日。2024年9月22日起</w:t>
      </w:r>
      <w:r>
        <w:rPr>
          <w:rFonts w:hint="eastAsia" w:eastAsia="CESI仿宋-GB2312" w:cs="CESI仿宋-GB2312"/>
          <w:sz w:val="32"/>
          <w:szCs w:val="32"/>
          <w:lang w:val="en-US" w:eastAsia="zh-CN"/>
        </w:rPr>
        <w:t>其</w:t>
      </w:r>
      <w:r>
        <w:rPr>
          <w:rFonts w:hint="eastAsia" w:ascii="Times New Roman" w:hAnsi="Times New Roman" w:eastAsia="CESI仿宋-GB2312" w:cs="CESI仿宋-GB2312"/>
          <w:sz w:val="32"/>
          <w:szCs w:val="32"/>
          <w:lang w:val="en-US" w:eastAsia="zh-CN"/>
        </w:rPr>
        <w:t>在京唐港上“</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”轮担任大副直至事故发生。事故发生时，其在船首指挥解缆离泊和拖轮带缆。</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二副：李</w:t>
      </w:r>
      <w:r>
        <w:rPr>
          <w:rFonts w:hint="eastAsia" w:eastAsia="CESI仿宋-GB2312" w:cs="CESI仿宋-GB2312"/>
          <w:sz w:val="32"/>
          <w:szCs w:val="32"/>
          <w:lang w:val="en-US" w:eastAsia="zh-CN"/>
        </w:rPr>
        <w:t>某某</w:t>
      </w:r>
      <w:r>
        <w:rPr>
          <w:rFonts w:hint="eastAsia" w:ascii="Times New Roman" w:hAnsi="Times New Roman" w:eastAsia="CESI仿宋-GB2312" w:cs="CESI仿宋-GB2312"/>
          <w:sz w:val="32"/>
          <w:szCs w:val="32"/>
          <w:lang w:val="en-US" w:eastAsia="zh-CN"/>
        </w:rPr>
        <w:t>，男，中国籍，1989年2月2日出生，持有中华人民共和国宁波海事局于2023年12月18日签发的国内沿海3000总吨及以上船舶的大副证书，证书编号：BHA1122023</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2，有效期至2028年12月18日。2024年3月27日起</w:t>
      </w:r>
      <w:r>
        <w:rPr>
          <w:rFonts w:hint="eastAsia" w:eastAsia="CESI仿宋-GB2312" w:cs="CESI仿宋-GB2312"/>
          <w:sz w:val="32"/>
          <w:szCs w:val="32"/>
          <w:lang w:val="en-US" w:eastAsia="zh-CN"/>
        </w:rPr>
        <w:t>其</w:t>
      </w:r>
      <w:r>
        <w:rPr>
          <w:rFonts w:hint="eastAsia" w:ascii="Times New Roman" w:hAnsi="Times New Roman" w:eastAsia="CESI仿宋-GB2312" w:cs="CESI仿宋-GB2312"/>
          <w:sz w:val="32"/>
          <w:szCs w:val="32"/>
          <w:lang w:val="en-US" w:eastAsia="zh-CN"/>
        </w:rPr>
        <w:t>在秦皇岛港上“</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”轮担任二副直至事故发生。事故发生时，其在船尾指挥解缆离泊和拖轮带缆。</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三副：王</w:t>
      </w:r>
      <w:r>
        <w:rPr>
          <w:rFonts w:hint="eastAsia" w:eastAsia="CESI仿宋-GB2312" w:cs="CESI仿宋-GB2312"/>
          <w:sz w:val="32"/>
          <w:szCs w:val="32"/>
          <w:lang w:val="en-US" w:eastAsia="zh-CN"/>
        </w:rPr>
        <w:t>某某</w:t>
      </w:r>
      <w:r>
        <w:rPr>
          <w:rFonts w:hint="eastAsia" w:ascii="Times New Roman" w:hAnsi="Times New Roman" w:eastAsia="CESI仿宋-GB2312" w:cs="CESI仿宋-GB2312"/>
          <w:sz w:val="32"/>
          <w:szCs w:val="32"/>
          <w:lang w:val="en-US" w:eastAsia="zh-CN"/>
        </w:rPr>
        <w:t>，男，中国籍，1983年6月2日出生，持有中华人民共和国秦皇岛海事局于2024年4月1日签发的国内沿海500总吨及以上船舶的二副证书，证书编号：BCD1432024</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0，有效期至2029年4月10日。2024年5月26日起</w:t>
      </w:r>
      <w:r>
        <w:rPr>
          <w:rFonts w:hint="eastAsia" w:eastAsia="CESI仿宋-GB2312" w:cs="CESI仿宋-GB2312"/>
          <w:sz w:val="32"/>
          <w:szCs w:val="32"/>
          <w:lang w:val="en-US" w:eastAsia="zh-CN"/>
        </w:rPr>
        <w:t>其</w:t>
      </w:r>
      <w:r>
        <w:rPr>
          <w:rFonts w:hint="eastAsia" w:ascii="Times New Roman" w:hAnsi="Times New Roman" w:eastAsia="CESI仿宋-GB2312" w:cs="CESI仿宋-GB2312"/>
          <w:sz w:val="32"/>
          <w:szCs w:val="32"/>
          <w:lang w:val="en-US" w:eastAsia="zh-CN"/>
        </w:rPr>
        <w:t>在黄骅港上“</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”轮担任三副直至事故发生。事故发生时，其在驾驶室协助船长操纵。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轮机长：邓</w:t>
      </w:r>
      <w:r>
        <w:rPr>
          <w:rFonts w:hint="eastAsia" w:eastAsia="CESI仿宋-GB2312" w:cs="CESI仿宋-GB2312"/>
          <w:sz w:val="32"/>
          <w:szCs w:val="32"/>
          <w:lang w:val="en-US" w:eastAsia="zh-CN"/>
        </w:rPr>
        <w:t>某某</w:t>
      </w:r>
      <w:r>
        <w:rPr>
          <w:rFonts w:hint="eastAsia" w:ascii="Times New Roman" w:hAnsi="Times New Roman" w:eastAsia="CESI仿宋-GB2312" w:cs="CESI仿宋-GB2312"/>
          <w:sz w:val="32"/>
          <w:szCs w:val="32"/>
          <w:lang w:val="en-US" w:eastAsia="zh-CN"/>
        </w:rPr>
        <w:t>，男，中国籍，1985年8月14日出生，持有中华人民共和国济南海事局于2023年7月14日签发的国内沿海3000KW及以上船舶的轮机长证书，证书编号：BEH2112023</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4，有效期至2028年7月14日。2024年7月20日起</w:t>
      </w:r>
      <w:r>
        <w:rPr>
          <w:rFonts w:hint="eastAsia" w:eastAsia="CESI仿宋-GB2312" w:cs="CESI仿宋-GB2312"/>
          <w:sz w:val="32"/>
          <w:szCs w:val="32"/>
          <w:lang w:val="en-US" w:eastAsia="zh-CN"/>
        </w:rPr>
        <w:t>其</w:t>
      </w:r>
      <w:r>
        <w:rPr>
          <w:rFonts w:hint="eastAsia" w:ascii="Times New Roman" w:hAnsi="Times New Roman" w:eastAsia="CESI仿宋-GB2312" w:cs="CESI仿宋-GB2312"/>
          <w:sz w:val="32"/>
          <w:szCs w:val="32"/>
          <w:lang w:val="en-US" w:eastAsia="zh-CN"/>
        </w:rPr>
        <w:t>在台州港上“</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”轮担任轮机长直至事故发生。事故发生时，其在机舱值班。</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bookmarkStart w:id="38" w:name="_Toc998937347_WPSOffice_Level2"/>
      <w:r>
        <w:rPr>
          <w:rFonts w:hint="eastAsia" w:ascii="Times New Roman" w:hAnsi="Times New Roman" w:eastAsia="CESI仿宋-GB2312" w:cs="CESI仿宋-GB2312"/>
          <w:sz w:val="32"/>
          <w:szCs w:val="32"/>
          <w:lang w:val="en-US" w:eastAsia="zh-CN"/>
        </w:rPr>
        <w:t>（三）公司管理调查</w:t>
      </w:r>
      <w:bookmarkEnd w:id="38"/>
    </w:p>
    <w:p>
      <w:pPr>
        <w:numPr>
          <w:ilvl w:val="0"/>
          <w:numId w:val="0"/>
        </w:numPr>
        <w:spacing w:line="580" w:lineRule="exact"/>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”轮船舶所有人为温州顺</w:t>
      </w:r>
      <w:r>
        <w:rPr>
          <w:rFonts w:hint="default" w:eastAsia="CESI仿宋-GB2312" w:cs="CESI仿宋-GB2312"/>
          <w:sz w:val="32"/>
          <w:szCs w:val="32"/>
          <w:lang w:val="en" w:eastAsia="zh-CN"/>
        </w:rPr>
        <w:t>TD</w:t>
      </w:r>
      <w:r>
        <w:rPr>
          <w:rFonts w:hint="eastAsia" w:ascii="Times New Roman" w:hAnsi="Times New Roman" w:eastAsia="CESI仿宋-GB2312" w:cs="CESI仿宋-GB2312"/>
          <w:sz w:val="32"/>
          <w:szCs w:val="32"/>
          <w:lang w:val="en-US" w:eastAsia="zh-CN"/>
        </w:rPr>
        <w:t>海运有限公司，管理公司为温州顺</w:t>
      </w:r>
      <w:r>
        <w:rPr>
          <w:rFonts w:hint="default" w:eastAsia="CESI仿宋-GB2312" w:cs="CESI仿宋-GB2312"/>
          <w:sz w:val="32"/>
          <w:szCs w:val="32"/>
          <w:lang w:val="en" w:eastAsia="zh-CN"/>
        </w:rPr>
        <w:t>TD</w:t>
      </w:r>
      <w:r>
        <w:rPr>
          <w:rFonts w:hint="eastAsia" w:ascii="Times New Roman" w:hAnsi="Times New Roman" w:eastAsia="CESI仿宋-GB2312" w:cs="CESI仿宋-GB2312"/>
          <w:sz w:val="32"/>
          <w:szCs w:val="32"/>
          <w:lang w:val="en-US" w:eastAsia="zh-CN"/>
        </w:rPr>
        <w:t>海运有限公司，公司为私营企业，法人代表：唐大鹏。办公地址：温州市鹿城区市府路103号大自然3区5号商务楼5楼。2019年01月31日首次取得符合证明DOC证书。该公司现持有符合证明由中华人民共和国温州海事局于2024年7月12日签发，证书编号：06E</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4，有效期至2029年8月8日，适用船种为散货船。公司现有“</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w:t>
      </w:r>
      <w:r>
        <w:rPr>
          <w:rFonts w:hint="default" w:eastAsia="CESI仿宋-GB2312" w:cs="CESI仿宋-GB2312"/>
          <w:sz w:val="32"/>
          <w:szCs w:val="32"/>
          <w:lang w:val="en" w:eastAsia="zh-CN"/>
        </w:rPr>
        <w:t>SDFM</w:t>
      </w:r>
      <w:r>
        <w:rPr>
          <w:rFonts w:hint="eastAsia" w:ascii="Times New Roman" w:hAnsi="Times New Roman" w:eastAsia="CESI仿宋-GB2312" w:cs="CESI仿宋-GB2312"/>
          <w:sz w:val="32"/>
          <w:szCs w:val="32"/>
          <w:lang w:val="en-US" w:eastAsia="zh-CN"/>
        </w:rPr>
        <w:t>”“</w:t>
      </w:r>
      <w:r>
        <w:rPr>
          <w:rFonts w:hint="default" w:eastAsia="CESI仿宋-GB2312" w:cs="CESI仿宋-GB2312"/>
          <w:sz w:val="32"/>
          <w:szCs w:val="32"/>
          <w:lang w:val="en" w:eastAsia="zh-CN"/>
        </w:rPr>
        <w:t>SDFX</w:t>
      </w:r>
      <w:r>
        <w:rPr>
          <w:rFonts w:hint="eastAsia" w:ascii="Times New Roman" w:hAnsi="Times New Roman" w:eastAsia="CESI仿宋-GB2312" w:cs="CESI仿宋-GB2312"/>
          <w:sz w:val="32"/>
          <w:szCs w:val="32"/>
          <w:lang w:val="en-US" w:eastAsia="zh-CN"/>
        </w:rPr>
        <w:t>”三艘国内沿海航行散货船。</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”船舶安全管理证书由中华人民共和国温州海事局于2022年8月17日签发，证书编号：06E1</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06，有效期至2027年8月16日。</w:t>
      </w:r>
    </w:p>
    <w:p>
      <w:pPr>
        <w:numPr>
          <w:ilvl w:val="0"/>
          <w:numId w:val="0"/>
        </w:numPr>
        <w:spacing w:line="580" w:lineRule="exact"/>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调查人员查阅</w:t>
      </w:r>
      <w:r>
        <w:rPr>
          <w:rFonts w:hint="eastAsia" w:eastAsia="CESI仿宋-GB2312" w:cs="CESI仿宋-GB2312"/>
          <w:sz w:val="32"/>
          <w:szCs w:val="32"/>
          <w:lang w:val="en-US" w:eastAsia="zh-CN"/>
        </w:rPr>
        <w:t>船舶</w:t>
      </w:r>
      <w:r>
        <w:rPr>
          <w:rFonts w:hint="eastAsia" w:ascii="Times New Roman" w:hAnsi="Times New Roman" w:eastAsia="CESI仿宋-GB2312" w:cs="CESI仿宋-GB2312"/>
          <w:sz w:val="32"/>
          <w:szCs w:val="32"/>
          <w:lang w:val="en-US" w:eastAsia="zh-CN"/>
        </w:rPr>
        <w:t>安全管理体系文件，公司对船舶靠离码头关键性操作建立了操作须知。《靠离泊操作须知》（czxz17）中第4.6条规定：使用拖轮协助靠离泊时，必须根据拖轮的实际性能、马力的大小来采取最适当的方法。</w:t>
      </w:r>
      <w:r>
        <w:rPr>
          <w:rFonts w:hint="eastAsia" w:eastAsia="CESI仿宋-GB2312" w:cs="CESI仿宋-GB2312"/>
          <w:sz w:val="32"/>
          <w:szCs w:val="32"/>
          <w:lang w:val="en-US" w:eastAsia="zh-CN"/>
        </w:rPr>
        <w:t>该</w:t>
      </w:r>
      <w:r>
        <w:rPr>
          <w:rFonts w:hint="eastAsia" w:ascii="Times New Roman" w:hAnsi="Times New Roman" w:eastAsia="CESI仿宋-GB2312" w:cs="CESI仿宋-GB2312"/>
          <w:sz w:val="32"/>
          <w:szCs w:val="32"/>
          <w:lang w:val="en-US" w:eastAsia="zh-CN"/>
        </w:rPr>
        <w:t>体系文件缺少对船长在指挥拖轮协助靠离泊过程中可能出现意外的情况下，船长应当采取高度戒备和及时补救措施的要求和指导。</w:t>
      </w:r>
    </w:p>
    <w:p>
      <w:pPr>
        <w:spacing w:line="360" w:lineRule="auto"/>
        <w:ind w:firstLine="562" w:firstLineChars="200"/>
        <w:outlineLvl w:val="0"/>
        <w:rPr>
          <w:rFonts w:ascii="Times New Roman" w:hAnsi="Times New Roman" w:eastAsia="宋体"/>
          <w:b/>
          <w:sz w:val="28"/>
          <w:szCs w:val="28"/>
        </w:rPr>
      </w:pPr>
      <w:bookmarkStart w:id="39" w:name="_Toc735570869_WPSOffice_Level1"/>
      <w:bookmarkStart w:id="40" w:name="_Toc896342164"/>
      <w:r>
        <w:rPr>
          <w:rFonts w:hint="eastAsia" w:ascii="Times New Roman" w:hAnsi="Times New Roman" w:eastAsia="宋体"/>
          <w:b/>
          <w:sz w:val="28"/>
          <w:szCs w:val="28"/>
        </w:rPr>
        <w:t>三、</w:t>
      </w:r>
      <w:r>
        <w:rPr>
          <w:rFonts w:hint="eastAsia" w:ascii="Times New Roman" w:hAnsi="Times New Roman" w:eastAsia="CESI仿宋-GB2312" w:cs="CESI仿宋-GB2312"/>
          <w:b/>
          <w:sz w:val="32"/>
          <w:szCs w:val="32"/>
        </w:rPr>
        <w:t>码头经营情况调查</w:t>
      </w:r>
      <w:bookmarkEnd w:id="39"/>
      <w:bookmarkEnd w:id="40"/>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上海上电漕泾发电有限公司地处上海金山区漫华路8号，成立于2007年4月26日 。港口经营许可证号：（沪外）港经证0</w:t>
      </w:r>
      <w:r>
        <w:rPr>
          <w:rFonts w:hint="eastAsia" w:eastAsia="CESI仿宋-GB2312" w:cs="CESI仿宋-GB2312"/>
          <w:sz w:val="32"/>
          <w:szCs w:val="32"/>
          <w:lang w:val="en-US" w:eastAsia="zh-CN"/>
        </w:rPr>
        <w:t>**</w:t>
      </w:r>
      <w:r>
        <w:rPr>
          <w:rFonts w:hint="eastAsia" w:ascii="Times New Roman" w:hAnsi="Times New Roman" w:eastAsia="CESI仿宋-GB2312" w:cs="CESI仿宋-GB2312"/>
          <w:sz w:val="32"/>
          <w:szCs w:val="32"/>
          <w:lang w:val="en-US" w:eastAsia="zh-CN"/>
        </w:rPr>
        <w:t>4号，有效期至2026年8月7日。该码头共设有1#35000吨级泊位1个，长度270米，码头前沿水深12米，泊位走向为东北∽西南。</w:t>
      </w:r>
    </w:p>
    <w:p>
      <w:pPr>
        <w:spacing w:line="360" w:lineRule="auto"/>
        <w:ind w:firstLine="560" w:firstLineChars="200"/>
        <w:jc w:val="center"/>
        <w:outlineLvl w:val="0"/>
        <w:rPr>
          <w:rFonts w:hint="eastAsia" w:ascii="Times New Roman" w:hAnsi="Times New Roman" w:eastAsia="宋体" w:cs="仿宋_GB2312"/>
          <w:sz w:val="28"/>
          <w:szCs w:val="28"/>
          <w:bdr w:val="single" w:color="auto" w:sz="4" w:space="0"/>
          <w:lang w:eastAsia="zh-CN"/>
        </w:rPr>
      </w:pPr>
      <w:bookmarkStart w:id="41" w:name="_Toc540348184"/>
      <w:r>
        <w:rPr>
          <w:rFonts w:hint="eastAsia" w:ascii="Times New Roman" w:hAnsi="Times New Roman" w:eastAsia="宋体" w:cs="仿宋_GB2312"/>
          <w:sz w:val="28"/>
          <w:szCs w:val="28"/>
          <w:bdr w:val="single" w:color="auto" w:sz="4" w:space="0"/>
          <w:lang w:eastAsia="zh-CN"/>
        </w:rPr>
        <w:drawing>
          <wp:inline distT="0" distB="0" distL="0" distR="0">
            <wp:extent cx="3749040" cy="5055235"/>
            <wp:effectExtent l="0" t="0" r="12065" b="3810"/>
            <wp:docPr id="1027" name="图片 1" descr="截图-2024年10月2日 13时31分38秒"/>
            <wp:cNvGraphicFramePr/>
            <a:graphic xmlns:a="http://schemas.openxmlformats.org/drawingml/2006/main">
              <a:graphicData uri="http://schemas.openxmlformats.org/drawingml/2006/picture">
                <pic:pic xmlns:pic="http://schemas.openxmlformats.org/drawingml/2006/picture">
                  <pic:nvPicPr>
                    <pic:cNvPr id="1027" name="图片 1" descr="截图-2024年10月2日 13时31分38秒"/>
                    <pic:cNvPicPr/>
                  </pic:nvPicPr>
                  <pic:blipFill>
                    <a:blip r:embed="rId7" cstate="print"/>
                    <a:srcRect l="32132" t="6452" r="33144" b="7158"/>
                    <a:stretch>
                      <a:fillRect/>
                    </a:stretch>
                  </pic:blipFill>
                  <pic:spPr>
                    <a:xfrm rot="16200000">
                      <a:off x="0" y="0"/>
                      <a:ext cx="3749040" cy="5055235"/>
                    </a:xfrm>
                    <a:prstGeom prst="rect">
                      <a:avLst/>
                    </a:prstGeom>
                  </pic:spPr>
                </pic:pic>
              </a:graphicData>
            </a:graphic>
          </wp:inline>
        </w:drawing>
      </w:r>
      <w:bookmarkEnd w:id="41"/>
    </w:p>
    <w:p>
      <w:pPr>
        <w:numPr>
          <w:ilvl w:val="0"/>
          <w:numId w:val="0"/>
        </w:numPr>
        <w:spacing w:line="580" w:lineRule="exact"/>
        <w:ind w:firstLine="640" w:firstLineChars="200"/>
        <w:jc w:val="center"/>
        <w:rPr>
          <w:rFonts w:hint="eastAsia" w:ascii="Times New Roman" w:hAnsi="Times New Roman" w:eastAsia="CESI仿宋-GB2312" w:cs="CESI仿宋-GB2312"/>
          <w:sz w:val="32"/>
          <w:szCs w:val="32"/>
          <w:lang w:val="en-US" w:eastAsia="zh-CN"/>
        </w:rPr>
      </w:pPr>
      <w:bookmarkStart w:id="42" w:name="_Toc88210589_WPSOffice_Level2"/>
      <w:r>
        <w:rPr>
          <w:rFonts w:hint="eastAsia" w:ascii="Times New Roman" w:hAnsi="Times New Roman" w:eastAsia="CESI仿宋-GB2312" w:cs="CESI仿宋-GB2312"/>
          <w:sz w:val="32"/>
          <w:szCs w:val="32"/>
          <w:lang w:val="en-US" w:eastAsia="zh-CN"/>
        </w:rPr>
        <w:t>图2：上海漕泾电厂煤炭码头示意图</w:t>
      </w:r>
      <w:bookmarkEnd w:id="42"/>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该码头为高桩梁板式结构，码头上设立有桥式卸船机2台，负荷42吨，负责卸载煤炭。码头日常经营管理由营运中心负责，建立了港口规范，对到港船舶实施相应管理。其内容主要包括：接靠条件、靠泊船货信息、船舶靠离泊建议、拖轮使用、系缆要求、靠离泊计划、船舶靠泊值班要求等。</w:t>
      </w:r>
    </w:p>
    <w:p>
      <w:pPr>
        <w:spacing w:line="360" w:lineRule="auto"/>
        <w:ind w:firstLine="562" w:firstLineChars="200"/>
        <w:outlineLvl w:val="0"/>
        <w:rPr>
          <w:rFonts w:hint="eastAsia" w:ascii="Times New Roman" w:hAnsi="Times New Roman" w:eastAsia="CESI仿宋-GB2312" w:cs="CESI仿宋-GB2312"/>
          <w:b/>
          <w:sz w:val="32"/>
          <w:szCs w:val="32"/>
        </w:rPr>
      </w:pPr>
      <w:bookmarkStart w:id="43" w:name="_Toc2008163401"/>
      <w:bookmarkStart w:id="44" w:name="_Toc998937347_WPSOffice_Level1"/>
      <w:r>
        <w:rPr>
          <w:rFonts w:ascii="Times New Roman" w:hAnsi="Times New Roman" w:eastAsia="宋体"/>
          <w:b/>
          <w:sz w:val="28"/>
          <w:szCs w:val="28"/>
        </w:rPr>
        <w:t>四</w:t>
      </w:r>
      <w:r>
        <w:rPr>
          <w:rFonts w:hint="eastAsia" w:ascii="Times New Roman" w:hAnsi="Times New Roman" w:eastAsia="宋体"/>
          <w:b/>
          <w:sz w:val="28"/>
          <w:szCs w:val="28"/>
        </w:rPr>
        <w:t>、</w:t>
      </w:r>
      <w:r>
        <w:rPr>
          <w:rFonts w:hint="eastAsia" w:ascii="Times New Roman" w:hAnsi="Times New Roman" w:eastAsia="CESI仿宋-GB2312" w:cs="CESI仿宋-GB2312"/>
          <w:b/>
          <w:sz w:val="32"/>
          <w:szCs w:val="32"/>
        </w:rPr>
        <w:t>环境因素</w:t>
      </w:r>
      <w:bookmarkEnd w:id="43"/>
      <w:bookmarkEnd w:id="44"/>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bookmarkStart w:id="45" w:name="_Toc588657178_WPSOffice_Level2"/>
      <w:r>
        <w:rPr>
          <w:rFonts w:hint="eastAsia" w:ascii="Times New Roman" w:hAnsi="Times New Roman" w:eastAsia="CESI仿宋-GB2312" w:cs="CESI仿宋-GB2312"/>
          <w:sz w:val="32"/>
          <w:szCs w:val="32"/>
          <w:lang w:val="en-US" w:eastAsia="zh-CN"/>
        </w:rPr>
        <w:t>（一）事故水域气象情况</w:t>
      </w:r>
      <w:bookmarkEnd w:id="45"/>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事故发生时天气情况：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天气：多云到晴                  能见度：良好</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风向：东到东南风                风力：4-5级</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潮汐：涨末（嘉兴陈山高潮潮时0927时） 流速：0.8-1.0节</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bookmarkStart w:id="46" w:name="_Toc582111335_WPSOffice_Level2"/>
      <w:r>
        <w:rPr>
          <w:rFonts w:hint="eastAsia" w:ascii="Times New Roman" w:hAnsi="Times New Roman" w:eastAsia="CESI仿宋-GB2312" w:cs="CESI仿宋-GB2312"/>
          <w:sz w:val="32"/>
          <w:szCs w:val="32"/>
          <w:lang w:val="en-US" w:eastAsia="zh-CN"/>
        </w:rPr>
        <w:t>（二）事故水域通航环境情况</w:t>
      </w:r>
      <w:bookmarkEnd w:id="46"/>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事故发生水域为上海漕泾电厂煤炭码头</w:t>
      </w:r>
      <w:r>
        <w:rPr>
          <w:rFonts w:hint="default" w:ascii="Times New Roman" w:hAnsi="Times New Roman" w:eastAsia="CESI仿宋-GB2312" w:cs="CESI仿宋-GB2312"/>
          <w:sz w:val="32"/>
          <w:szCs w:val="32"/>
          <w:lang w:val="en" w:eastAsia="zh-CN"/>
        </w:rPr>
        <w:t>No.1</w:t>
      </w:r>
      <w:r>
        <w:rPr>
          <w:rFonts w:hint="eastAsia" w:ascii="Times New Roman" w:hAnsi="Times New Roman" w:eastAsia="CESI仿宋-GB2312" w:cs="CESI仿宋-GB2312"/>
          <w:sz w:val="32"/>
          <w:szCs w:val="32"/>
          <w:lang w:val="en-US" w:eastAsia="zh-CN"/>
        </w:rPr>
        <w:t>泊位。该泊位总长270米，宽28米，可停靠3.5万吨级煤船。码头前沿水域开阔，前沿水深12.0米。码头边实测涨、落流流速一般小于3节。涨潮流向243°～263°，落潮流向56°～62°。</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该码头位于杭州湾北岸。杭州湾为著名强潮海湾，根据金山嘴水文站实测潮位资料统计分析，上海化学工业区所处的海区潮型属不规则的半日潮，其日潮不等现象较为显著，多年平均涨落潮历时比值约为1:1.33。涨、落潮流的运动形式基本上为往复流。潮流强度与潮差直接相关，大潮流速大，小潮流速弱，涨潮流速一般大于落潮流速。大潮涨潮流速平均为0.84-1.53m/s，最大流速1.42-2.37m/s;落潮平均流速0.74-1.19m/s，最大流速1.15-1.71m/s；小潮平均流速0.35-0.56m/s，最大流速0.54-0.78m/s。</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该码头水域转流时间一般在陈山高（低）潮时转流。亦可参考滩浒山潮位，在滩浒山高低潮后0.5～1.5h转流。最大涨潮流发生在涨流开始后1.5～2. 0h，最大落潮流出现在落流开始后2.0～2.5h。</w:t>
      </w:r>
    </w:p>
    <w:p>
      <w:pPr>
        <w:spacing w:line="360" w:lineRule="auto"/>
        <w:ind w:firstLine="562" w:firstLineChars="200"/>
        <w:outlineLvl w:val="0"/>
        <w:rPr>
          <w:rFonts w:hint="eastAsia" w:ascii="Times New Roman" w:hAnsi="Times New Roman" w:eastAsia="CESI仿宋-GB2312" w:cs="CESI仿宋-GB2312"/>
          <w:b/>
          <w:sz w:val="32"/>
          <w:szCs w:val="32"/>
        </w:rPr>
      </w:pPr>
      <w:bookmarkStart w:id="47" w:name="_Toc88210589_WPSOffice_Level1"/>
      <w:bookmarkStart w:id="48" w:name="_Toc1149895664"/>
      <w:r>
        <w:rPr>
          <w:rFonts w:hint="eastAsia" w:ascii="Times New Roman" w:hAnsi="Times New Roman"/>
          <w:b/>
          <w:sz w:val="28"/>
          <w:szCs w:val="28"/>
          <w:lang w:eastAsia="zh-CN"/>
        </w:rPr>
        <w:t>五、</w:t>
      </w:r>
      <w:r>
        <w:rPr>
          <w:rFonts w:hint="eastAsia" w:ascii="Times New Roman" w:hAnsi="Times New Roman" w:eastAsia="CESI仿宋-GB2312" w:cs="CESI仿宋-GB2312"/>
          <w:b/>
          <w:sz w:val="32"/>
          <w:szCs w:val="32"/>
        </w:rPr>
        <w:t>重要事故要素的认定</w:t>
      </w:r>
      <w:bookmarkEnd w:id="47"/>
      <w:bookmarkEnd w:id="48"/>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本起事故发生在2024年9月28日约1014时，地点在上海漕泾电厂煤炭码头</w:t>
      </w:r>
      <w:r>
        <w:rPr>
          <w:rFonts w:hint="default" w:ascii="Times New Roman" w:hAnsi="Times New Roman" w:eastAsia="CESI仿宋-GB2312" w:cs="CESI仿宋-GB2312"/>
          <w:sz w:val="32"/>
          <w:szCs w:val="32"/>
          <w:lang w:val="en" w:eastAsia="zh-CN"/>
        </w:rPr>
        <w:t>No.1</w:t>
      </w:r>
      <w:r>
        <w:rPr>
          <w:rFonts w:hint="eastAsia" w:ascii="Times New Roman" w:hAnsi="Times New Roman" w:eastAsia="CESI仿宋-GB2312" w:cs="CESI仿宋-GB2312"/>
          <w:sz w:val="32"/>
          <w:szCs w:val="32"/>
          <w:lang w:val="en-US" w:eastAsia="zh-CN"/>
        </w:rPr>
        <w:t>泊位。触碰时间、地点等根据码头视频监控、实地勘验和船员陈述，综合分析得出：</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（一）触碰时间：2024年9月28日约1014时。</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通过码头视频监控、船员陈述，时间对比，确认触碰时间约为2024年9月28日约1014时。</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（二）触碰地点：上海漕泾电厂煤炭码头</w:t>
      </w:r>
      <w:r>
        <w:rPr>
          <w:rFonts w:hint="default" w:ascii="Times New Roman" w:hAnsi="Times New Roman" w:eastAsia="CESI仿宋-GB2312" w:cs="CESI仿宋-GB2312"/>
          <w:sz w:val="32"/>
          <w:szCs w:val="32"/>
          <w:lang w:val="en" w:eastAsia="zh-CN"/>
        </w:rPr>
        <w:t>No.1</w:t>
      </w:r>
      <w:r>
        <w:rPr>
          <w:rFonts w:hint="eastAsia" w:ascii="Times New Roman" w:hAnsi="Times New Roman" w:eastAsia="CESI仿宋-GB2312" w:cs="CESI仿宋-GB2312"/>
          <w:sz w:val="32"/>
          <w:szCs w:val="32"/>
          <w:lang w:val="en-US" w:eastAsia="zh-CN"/>
        </w:rPr>
        <w:t>泊位</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此次事故是船舶离泊时发生触碰，故触碰地点确定为上海漕泾电厂煤炭码头</w:t>
      </w:r>
      <w:r>
        <w:rPr>
          <w:rFonts w:hint="default" w:ascii="Times New Roman" w:hAnsi="Times New Roman" w:eastAsia="CESI仿宋-GB2312" w:cs="CESI仿宋-GB2312"/>
          <w:sz w:val="32"/>
          <w:szCs w:val="32"/>
          <w:lang w:val="en" w:eastAsia="zh-CN"/>
        </w:rPr>
        <w:t>No.1</w:t>
      </w:r>
      <w:r>
        <w:rPr>
          <w:rFonts w:hint="eastAsia" w:ascii="Times New Roman" w:hAnsi="Times New Roman" w:eastAsia="CESI仿宋-GB2312" w:cs="CESI仿宋-GB2312"/>
          <w:sz w:val="32"/>
          <w:szCs w:val="32"/>
          <w:lang w:val="en-US" w:eastAsia="zh-CN"/>
        </w:rPr>
        <w:t>泊位。</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（三）触碰角度：船舶驾驶甲板右翼桥接近平行的角度触碰码头卸船机接料板液压装置平台。</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drawing>
          <wp:anchor distT="0" distB="0" distL="114300" distR="114300" simplePos="0" relativeHeight="2048" behindDoc="0" locked="0" layoutInCell="1" allowOverlap="1">
            <wp:simplePos x="0" y="0"/>
            <wp:positionH relativeFrom="column">
              <wp:posOffset>295275</wp:posOffset>
            </wp:positionH>
            <wp:positionV relativeFrom="paragraph">
              <wp:posOffset>167640</wp:posOffset>
            </wp:positionV>
            <wp:extent cx="4608195" cy="2948940"/>
            <wp:effectExtent l="0" t="0" r="1905" b="3810"/>
            <wp:wrapSquare wrapText="bothSides"/>
            <wp:docPr id="1" name="图片 1" descr="截图-2025年1月6日 16时31分16秒"/>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截图-2025年1月6日 16时31分16秒"/>
                    <pic:cNvPicPr>
                      <a:picLocks noChangeAspect="true"/>
                    </pic:cNvPicPr>
                  </pic:nvPicPr>
                  <pic:blipFill>
                    <a:blip r:embed="rId8"/>
                    <a:srcRect l="6190" t="502" r="11765" b="9339"/>
                    <a:stretch>
                      <a:fillRect/>
                    </a:stretch>
                  </pic:blipFill>
                  <pic:spPr>
                    <a:xfrm>
                      <a:off x="0" y="0"/>
                      <a:ext cx="4608195" cy="2948940"/>
                    </a:xfrm>
                    <a:prstGeom prst="rect">
                      <a:avLst/>
                    </a:prstGeom>
                  </pic:spPr>
                </pic:pic>
              </a:graphicData>
            </a:graphic>
          </wp:anchor>
        </w:drawing>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图3：“</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”轮触碰卸船机时码头监控视频截图</w:t>
      </w:r>
    </w:p>
    <w:p>
      <w:pPr>
        <w:spacing w:line="360" w:lineRule="auto"/>
        <w:ind w:firstLine="560" w:firstLineChars="200"/>
        <w:outlineLvl w:val="0"/>
        <w:rPr>
          <w:rFonts w:hint="eastAsia" w:ascii="Times New Roman" w:hAnsi="Times New Roman" w:eastAsia="CESI仿宋-GB2312" w:cs="CESI仿宋-GB2312"/>
          <w:b/>
          <w:sz w:val="28"/>
          <w:szCs w:val="28"/>
          <w:lang w:eastAsia="zh-CN"/>
        </w:rPr>
      </w:pPr>
      <w:bookmarkStart w:id="49" w:name="_Toc588657178_WPSOffice_Level1"/>
    </w:p>
    <w:p>
      <w:pPr>
        <w:spacing w:line="360" w:lineRule="auto"/>
        <w:ind w:firstLine="560" w:firstLineChars="200"/>
        <w:outlineLvl w:val="0"/>
        <w:rPr>
          <w:rFonts w:hint="eastAsia" w:ascii="Times New Roman" w:hAnsi="Times New Roman" w:eastAsia="CESI仿宋-GB2312" w:cs="CESI仿宋-GB2312"/>
          <w:b/>
          <w:sz w:val="32"/>
          <w:szCs w:val="32"/>
        </w:rPr>
      </w:pPr>
      <w:r>
        <w:rPr>
          <w:rFonts w:hint="eastAsia" w:ascii="Times New Roman" w:hAnsi="Times New Roman" w:eastAsia="CESI仿宋-GB2312" w:cs="CESI仿宋-GB2312"/>
          <w:b/>
          <w:sz w:val="28"/>
          <w:szCs w:val="28"/>
          <w:lang w:eastAsia="zh-CN"/>
        </w:rPr>
        <w:t>六、</w:t>
      </w:r>
      <w:r>
        <w:rPr>
          <w:rFonts w:hint="eastAsia" w:ascii="Times New Roman" w:hAnsi="Times New Roman" w:eastAsia="CESI仿宋-GB2312" w:cs="CESI仿宋-GB2312"/>
          <w:b/>
          <w:sz w:val="32"/>
          <w:szCs w:val="32"/>
        </w:rPr>
        <w:t>事故经过</w:t>
      </w:r>
      <w:bookmarkEnd w:id="49"/>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2024年9月28日约0930时，“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”轮在上海漕泾电厂煤炭码头</w:t>
      </w:r>
      <w:r>
        <w:rPr>
          <w:rFonts w:hint="default" w:ascii="Times New Roman" w:hAnsi="Times New Roman" w:eastAsia="CESI仿宋-GB2312" w:cs="CESI仿宋-GB2312"/>
          <w:sz w:val="32"/>
          <w:szCs w:val="32"/>
          <w:lang w:val="en" w:eastAsia="zh-CN"/>
        </w:rPr>
        <w:t>No.1</w:t>
      </w:r>
      <w:r>
        <w:rPr>
          <w:rFonts w:hint="eastAsia" w:ascii="Times New Roman" w:hAnsi="Times New Roman" w:eastAsia="CESI仿宋-GB2312" w:cs="CESI仿宋-GB2312"/>
          <w:sz w:val="32"/>
          <w:szCs w:val="32"/>
          <w:lang w:val="en-US" w:eastAsia="zh-CN"/>
        </w:rPr>
        <w:t>泊位卸煤炭37678吨完毕，空载，拟离泊驶往舟山港，该轮此时右舷靠泊码头，船首向约230°，开航首吃水约2.2米，尾吃水约6.2米。</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约0948时，“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”轮根据码头安排拟离泊开航，申请2艘拖轮协助离泊。</w:t>
      </w:r>
    </w:p>
    <w:p>
      <w:pPr>
        <w:numPr>
          <w:ilvl w:val="0"/>
          <w:numId w:val="0"/>
        </w:numPr>
        <w:spacing w:line="580" w:lineRule="exact"/>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约0955时，“</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43”两艘拖轮到达“</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”轮离泊水域。“</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”轮船员开始给两艘拖轮带缆，使用拖轮上的拖缆。</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约1000时，“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”轮船首尾带妥拖轮。“</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43”拖轮带在“</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”轮船首左侧，“</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28”拖轮带在“</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”轮船尾左侧。</w:t>
      </w:r>
      <w:r>
        <w:rPr>
          <w:rFonts w:hint="eastAsia" w:eastAsia="CESI仿宋-GB2312" w:cs="CESI仿宋-GB2312"/>
          <w:sz w:val="32"/>
          <w:szCs w:val="32"/>
          <w:lang w:val="en-US" w:eastAsia="zh-CN"/>
        </w:rPr>
        <w:t>两</w:t>
      </w:r>
      <w:r>
        <w:rPr>
          <w:rFonts w:hint="eastAsia" w:ascii="Times New Roman" w:hAnsi="Times New Roman" w:eastAsia="CESI仿宋-GB2312" w:cs="CESI仿宋-GB2312"/>
          <w:sz w:val="32"/>
          <w:szCs w:val="32"/>
          <w:lang w:val="en-US" w:eastAsia="zh-CN"/>
        </w:rPr>
        <w:t>拖轮按照“</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”轮船长要求慢车顶住“</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w:t>
      </w:r>
      <w:r>
        <w:rPr>
          <w:rFonts w:hint="eastAsia" w:eastAsia="CESI仿宋-GB2312" w:cs="CESI仿宋-GB2312"/>
          <w:sz w:val="32"/>
          <w:szCs w:val="32"/>
          <w:lang w:val="en-US" w:eastAsia="zh-CN"/>
        </w:rPr>
        <w:t>首尾部</w:t>
      </w:r>
      <w:r>
        <w:rPr>
          <w:rFonts w:hint="eastAsia" w:ascii="Times New Roman" w:hAnsi="Times New Roman" w:eastAsia="CESI仿宋-GB2312" w:cs="CESI仿宋-GB2312"/>
          <w:sz w:val="32"/>
          <w:szCs w:val="32"/>
          <w:lang w:val="en-US" w:eastAsia="zh-CN"/>
        </w:rPr>
        <w:t>，等待解缆。</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约1001时，“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”轮船长下令开始解首尾系缆。先解首缆、尾缆、首横缆和尾横缆，留有首倒缆和尾倒缆，形成“单绑”。随后船长继续下令解清系缆。</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约1010时，首尾倒缆解清。同时命令首、尾拖轮开始施放拖缆后退就位，拟起拖“</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”轮离开泊位。</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约1011时，尾拖“</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28”轮在后退放缆过程中，绞缆机上的手刹装置因被松出的缆绳勾住抬起，导致手刹与绞缆机的绞盘合上，绞缆机被刹住，不能再松出缆绳，而此时拖轮继续后退，拖缆受力后突然断裂，无法再及时拖拽“</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”轮船尾。</w:t>
      </w:r>
    </w:p>
    <w:p>
      <w:pPr>
        <w:numPr>
          <w:ilvl w:val="0"/>
          <w:numId w:val="0"/>
        </w:numPr>
        <w:spacing w:line="580" w:lineRule="exact"/>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28”拖轮断缆后，立即向“</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”轮船长报告断缆情况，同时要求重新带缆，并决定用带“回头缆”方式重新带拖缆。</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约1014时，“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”轮船体受到吹拢风和码头前沿水流的影响下，船首向外侧偏离码头，而船尾同时向内侧持续贴近码头，“</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”轮驾驶室右翼桥触碰到码头卸船机接料板液压装置平台。</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”轮船长发现本船驾驶甲板右翼桥与卸船机触碰后，立即使用主机“微速前进”和“右满舵”，车舵配合控制船尾继续右偏，并逐步使右翼桥远离码头卸船机。</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约1016时，“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”轮船尾远离码头。“</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28”拖轮重新带缆就位，慢车起拖。</w:t>
      </w:r>
    </w:p>
    <w:p>
      <w:pPr>
        <w:numPr>
          <w:ilvl w:val="0"/>
          <w:numId w:val="0"/>
        </w:numPr>
        <w:spacing w:line="580" w:lineRule="exact"/>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约1023时，“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”轮驶入出口航道，</w:t>
      </w:r>
      <w:r>
        <w:rPr>
          <w:rFonts w:hint="eastAsia" w:eastAsia="CESI仿宋-GB2312" w:cs="CESI仿宋-GB2312"/>
          <w:sz w:val="32"/>
          <w:szCs w:val="32"/>
          <w:lang w:val="en-US" w:eastAsia="zh-CN"/>
        </w:rPr>
        <w:t>船首尾</w:t>
      </w:r>
      <w:r>
        <w:rPr>
          <w:rFonts w:hint="eastAsia" w:ascii="Times New Roman" w:hAnsi="Times New Roman" w:eastAsia="CESI仿宋-GB2312" w:cs="CESI仿宋-GB2312"/>
          <w:sz w:val="32"/>
          <w:szCs w:val="32"/>
          <w:lang w:val="en-US" w:eastAsia="zh-CN"/>
        </w:rPr>
        <w:t>两拖轮解离。</w:t>
      </w:r>
    </w:p>
    <w:p>
      <w:pPr>
        <w:numPr>
          <w:ilvl w:val="0"/>
          <w:numId w:val="0"/>
        </w:numPr>
        <w:spacing w:line="580" w:lineRule="exact"/>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约1426时，“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”轮到达金山4号锚地，抛右锚六节入水</w:t>
      </w:r>
      <w:r>
        <w:rPr>
          <w:rFonts w:hint="eastAsia" w:eastAsia="CESI仿宋-GB2312" w:cs="CESI仿宋-GB2312"/>
          <w:sz w:val="32"/>
          <w:szCs w:val="32"/>
          <w:lang w:val="en-US" w:eastAsia="zh-CN"/>
        </w:rPr>
        <w:t>（锚位：30°40′.2N;121°20′.6E）</w:t>
      </w:r>
      <w:r>
        <w:rPr>
          <w:rFonts w:hint="eastAsia" w:ascii="Times New Roman" w:hAnsi="Times New Roman" w:eastAsia="CESI仿宋-GB2312" w:cs="CESI仿宋-GB2312"/>
          <w:sz w:val="32"/>
          <w:szCs w:val="32"/>
          <w:lang w:val="en-US" w:eastAsia="zh-CN"/>
        </w:rPr>
        <w:t>。</w:t>
      </w:r>
    </w:p>
    <w:p>
      <w:pPr>
        <w:spacing w:line="360" w:lineRule="auto"/>
        <w:ind w:firstLine="562" w:firstLineChars="200"/>
        <w:outlineLvl w:val="0"/>
        <w:rPr>
          <w:rFonts w:hint="eastAsia" w:ascii="Times New Roman" w:hAnsi="Times New Roman" w:eastAsia="CESI仿宋-GB2312" w:cs="CESI仿宋-GB2312"/>
          <w:b/>
          <w:sz w:val="32"/>
          <w:szCs w:val="32"/>
        </w:rPr>
      </w:pPr>
      <w:bookmarkStart w:id="50" w:name="_Toc582111335_WPSOffice_Level1"/>
      <w:bookmarkStart w:id="51" w:name="_Toc1824595158"/>
      <w:r>
        <w:rPr>
          <w:rFonts w:hint="eastAsia" w:ascii="Times New Roman" w:hAnsi="Times New Roman"/>
          <w:b/>
          <w:sz w:val="28"/>
          <w:szCs w:val="28"/>
          <w:lang w:val="en-US" w:eastAsia="zh-CN"/>
        </w:rPr>
        <w:t>七</w:t>
      </w:r>
      <w:r>
        <w:rPr>
          <w:rFonts w:ascii="Times New Roman" w:hAnsi="Times New Roman" w:eastAsia="宋体"/>
          <w:b/>
          <w:sz w:val="28"/>
          <w:szCs w:val="28"/>
        </w:rPr>
        <w:t>、</w:t>
      </w:r>
      <w:r>
        <w:rPr>
          <w:rFonts w:hint="eastAsia" w:ascii="Times New Roman" w:hAnsi="Times New Roman" w:eastAsia="CESI仿宋-GB2312" w:cs="CESI仿宋-GB2312"/>
          <w:b/>
          <w:sz w:val="32"/>
          <w:szCs w:val="32"/>
        </w:rPr>
        <w:t>应急处置和搜救情况</w:t>
      </w:r>
      <w:bookmarkEnd w:id="50"/>
      <w:bookmarkEnd w:id="51"/>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2024年9月28日约1117时，金山海事局指挥中心接到“</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”轮离泊中触碰到上海漕泾电厂煤炭码头吊机的事故报告后，要求船舶方立即进行事故损害检查，确认船舶、人员安全情况。</w:t>
      </w:r>
    </w:p>
    <w:p>
      <w:pPr>
        <w:numPr>
          <w:ilvl w:val="0"/>
          <w:numId w:val="0"/>
        </w:numPr>
        <w:spacing w:line="580" w:lineRule="exact"/>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安排船员对本船受损部位和受损情况进行了详细检查，确认船舶受损情况：驾驶室右翼桥围板局部凹陷，未有船体泄漏和人员伤亡。指挥中心要求船员连续监测船体情况，保持高频守听、联系，并在金山4号锚地抛锚。</w:t>
      </w:r>
    </w:p>
    <w:p>
      <w:pPr>
        <w:numPr>
          <w:ilvl w:val="0"/>
          <w:numId w:val="0"/>
        </w:numPr>
        <w:spacing w:line="580" w:lineRule="exact"/>
        <w:ind w:firstLine="640" w:firstLineChars="200"/>
        <w:rPr>
          <w:rFonts w:hint="default" w:ascii="Times New Roman" w:hAnsi="Times New Roman" w:eastAsia="宋体" w:cs="仿宋_GB2312"/>
          <w:sz w:val="28"/>
          <w:szCs w:val="28"/>
          <w:lang w:val="en-US" w:eastAsia="zh-CN"/>
        </w:rPr>
      </w:pPr>
      <w:r>
        <w:rPr>
          <w:rFonts w:hint="eastAsia" w:ascii="Times New Roman" w:hAnsi="Times New Roman" w:eastAsia="CESI仿宋-GB2312" w:cs="CESI仿宋-GB2312"/>
          <w:sz w:val="32"/>
          <w:szCs w:val="32"/>
          <w:lang w:val="en-US" w:eastAsia="zh-CN"/>
        </w:rPr>
        <w:t>同时，指挥中心要求码头方进一步检查核实受损情况。</w:t>
      </w:r>
    </w:p>
    <w:p>
      <w:pPr>
        <w:spacing w:line="360" w:lineRule="auto"/>
        <w:ind w:firstLine="640" w:firstLineChars="200"/>
        <w:outlineLvl w:val="0"/>
        <w:rPr>
          <w:rFonts w:hint="eastAsia" w:ascii="Times New Roman" w:hAnsi="Times New Roman" w:eastAsia="CESI仿宋-GB2312" w:cs="CESI仿宋-GB2312"/>
          <w:b/>
          <w:sz w:val="32"/>
          <w:szCs w:val="32"/>
        </w:rPr>
      </w:pPr>
      <w:bookmarkStart w:id="52" w:name="_Toc74694830"/>
      <w:bookmarkStart w:id="53" w:name="_Toc500035302_WPSOffice_Level1"/>
      <w:r>
        <w:rPr>
          <w:rFonts w:hint="eastAsia" w:ascii="Times New Roman" w:hAnsi="Times New Roman" w:eastAsia="CESI仿宋-GB2312" w:cs="CESI仿宋-GB2312"/>
          <w:b/>
          <w:sz w:val="32"/>
          <w:szCs w:val="32"/>
          <w:lang w:val="en-US" w:eastAsia="zh-CN"/>
        </w:rPr>
        <w:t>八</w:t>
      </w:r>
      <w:r>
        <w:rPr>
          <w:rFonts w:hint="eastAsia" w:ascii="Times New Roman" w:hAnsi="Times New Roman" w:eastAsia="CESI仿宋-GB2312" w:cs="CESI仿宋-GB2312"/>
          <w:b/>
          <w:sz w:val="32"/>
          <w:szCs w:val="32"/>
        </w:rPr>
        <w:t>、事故损失情况</w:t>
      </w:r>
      <w:bookmarkEnd w:id="52"/>
      <w:bookmarkEnd w:id="53"/>
    </w:p>
    <w:p>
      <w:pPr>
        <w:spacing w:line="360" w:lineRule="auto"/>
        <w:ind w:firstLine="640" w:firstLineChars="200"/>
        <w:outlineLvl w:val="0"/>
        <w:rPr>
          <w:rFonts w:hint="eastAsia" w:ascii="Times New Roman" w:hAnsi="Times New Roman" w:eastAsia="CESI仿宋-GB2312" w:cs="CESI仿宋-GB2312"/>
          <w:b/>
          <w:sz w:val="32"/>
          <w:szCs w:val="32"/>
        </w:rPr>
      </w:pPr>
      <w:bookmarkStart w:id="54" w:name="_Toc500035302_WPSOffice_Level2"/>
      <w:bookmarkStart w:id="55" w:name="_Toc1265646254"/>
      <w:r>
        <w:rPr>
          <w:rFonts w:hint="eastAsia" w:ascii="Times New Roman" w:hAnsi="Times New Roman" w:eastAsia="CESI仿宋-GB2312" w:cs="CESI仿宋-GB2312"/>
          <w:b/>
          <w:sz w:val="32"/>
          <w:szCs w:val="32"/>
        </w:rPr>
        <w:t>（一）“</w:t>
      </w:r>
      <w:r>
        <w:rPr>
          <w:rFonts w:hint="eastAsia" w:eastAsia="CESI仿宋-GB2312" w:cs="CESI仿宋-GB2312"/>
          <w:b/>
          <w:sz w:val="32"/>
          <w:szCs w:val="32"/>
          <w:lang w:eastAsia="zh-CN"/>
        </w:rPr>
        <w:t>SDFQ</w:t>
      </w:r>
      <w:r>
        <w:rPr>
          <w:rFonts w:hint="eastAsia" w:ascii="Times New Roman" w:hAnsi="Times New Roman" w:eastAsia="CESI仿宋-GB2312" w:cs="CESI仿宋-GB2312"/>
          <w:b/>
          <w:sz w:val="32"/>
          <w:szCs w:val="32"/>
        </w:rPr>
        <w:t>”轮损坏情况</w:t>
      </w:r>
      <w:bookmarkEnd w:id="54"/>
      <w:bookmarkEnd w:id="55"/>
    </w:p>
    <w:p>
      <w:pPr>
        <w:spacing w:line="580" w:lineRule="exact"/>
        <w:ind w:firstLine="640"/>
        <w:rPr>
          <w:rFonts w:hint="default" w:ascii="Times New Roman" w:hAnsi="Times New Roman" w:eastAsia="CESI仿宋-GB2312" w:cs="CESI仿宋-GB2312"/>
          <w:sz w:val="32"/>
          <w:szCs w:val="32"/>
          <w:lang w:val="en-US" w:eastAsia="zh-CN"/>
        </w:rPr>
      </w:pPr>
      <w:r>
        <w:rPr>
          <w:rFonts w:hint="eastAsia" w:ascii="Times New Roman" w:hAnsi="Times New Roman" w:eastAsia="宋体" w:cs="仿宋_GB2312"/>
          <w:sz w:val="28"/>
          <w:szCs w:val="28"/>
          <w:lang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”轮驾驶甲板右翼桥舷墙围板凹陷破口长约60cm，宽4cm。</w:t>
      </w:r>
    </w:p>
    <w:p>
      <w:pPr>
        <w:jc w:val="center"/>
        <w:rPr>
          <w:rFonts w:hint="default" w:ascii="Times New Roman" w:hAnsi="Times New Roman" w:eastAsia="宋体"/>
          <w:sz w:val="28"/>
          <w:szCs w:val="28"/>
          <w:lang w:val="en-US" w:eastAsia="zh-CN"/>
        </w:rPr>
      </w:pPr>
      <w:r>
        <w:rPr>
          <w:rFonts w:hint="default" w:ascii="Times New Roman" w:hAnsi="Times New Roman" w:eastAsia="宋体"/>
          <w:sz w:val="28"/>
          <w:szCs w:val="28"/>
          <w:lang w:val="en-US" w:eastAsia="zh-CN"/>
        </w:rPr>
        <w:drawing>
          <wp:inline distT="0" distB="0" distL="0" distR="0">
            <wp:extent cx="3015615" cy="1481455"/>
            <wp:effectExtent l="0" t="0" r="13335" b="4445"/>
            <wp:docPr id="1029" name="图片 7" descr="微信图片_20240928195437"/>
            <wp:cNvGraphicFramePr/>
            <a:graphic xmlns:a="http://schemas.openxmlformats.org/drawingml/2006/main">
              <a:graphicData uri="http://schemas.openxmlformats.org/drawingml/2006/picture">
                <pic:pic xmlns:pic="http://schemas.openxmlformats.org/drawingml/2006/picture">
                  <pic:nvPicPr>
                    <pic:cNvPr id="1029" name="图片 7" descr="微信图片_20240928195437"/>
                    <pic:cNvPicPr/>
                  </pic:nvPicPr>
                  <pic:blipFill>
                    <a:blip r:embed="rId9" cstate="print"/>
                    <a:srcRect/>
                    <a:stretch>
                      <a:fillRect/>
                    </a:stretch>
                  </pic:blipFill>
                  <pic:spPr>
                    <a:xfrm>
                      <a:off x="0" y="0"/>
                      <a:ext cx="3015615" cy="1481455"/>
                    </a:xfrm>
                    <a:prstGeom prst="rect">
                      <a:avLst/>
                    </a:prstGeom>
                  </pic:spPr>
                </pic:pic>
              </a:graphicData>
            </a:graphic>
          </wp:inline>
        </w:drawing>
      </w:r>
    </w:p>
    <w:p>
      <w:pPr>
        <w:jc w:val="center"/>
        <w:rPr>
          <w:rFonts w:hint="eastAsia" w:ascii="Times New Roman" w:hAnsi="Times New Roman" w:eastAsia="CESI仿宋-GB2312" w:cs="CESI仿宋-GB2312"/>
          <w:sz w:val="32"/>
          <w:szCs w:val="32"/>
          <w:lang w:val="en-US" w:eastAsia="zh-CN"/>
        </w:rPr>
      </w:pPr>
      <w:r>
        <w:rPr>
          <w:rFonts w:hint="eastAsia" w:ascii="Times New Roman" w:hAnsi="Times New Roman" w:eastAsia="宋体"/>
          <w:sz w:val="28"/>
          <w:szCs w:val="28"/>
        </w:rPr>
        <w:t xml:space="preserve"> </w:t>
      </w:r>
      <w:bookmarkStart w:id="56" w:name="_Toc790509792_WPSOffice_Level2"/>
      <w:r>
        <w:rPr>
          <w:rFonts w:hint="eastAsia" w:ascii="Times New Roman" w:hAnsi="Times New Roman" w:eastAsia="CESI仿宋-GB2312" w:cs="CESI仿宋-GB2312"/>
          <w:sz w:val="32"/>
          <w:szCs w:val="32"/>
          <w:lang w:val="en-US" w:eastAsia="zh-CN"/>
        </w:rPr>
        <w:t>图4：“</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”轮损失情况照片</w:t>
      </w:r>
      <w:bookmarkEnd w:id="56"/>
    </w:p>
    <w:p>
      <w:pPr>
        <w:numPr>
          <w:ilvl w:val="0"/>
          <w:numId w:val="4"/>
        </w:numPr>
        <w:ind w:firstLine="470" w:firstLineChars="147"/>
        <w:rPr>
          <w:rFonts w:hint="eastAsia" w:ascii="Times New Roman" w:hAnsi="Times New Roman" w:eastAsia="CESI仿宋-GB2312" w:cs="CESI仿宋-GB2312"/>
          <w:b/>
          <w:sz w:val="32"/>
          <w:szCs w:val="32"/>
        </w:rPr>
      </w:pPr>
      <w:bookmarkStart w:id="57" w:name="_Toc682984529_WPSOffice_Level2"/>
      <w:r>
        <w:rPr>
          <w:rFonts w:hint="eastAsia" w:ascii="Times New Roman" w:hAnsi="Times New Roman" w:eastAsia="CESI仿宋-GB2312" w:cs="CESI仿宋-GB2312"/>
          <w:b/>
          <w:sz w:val="32"/>
          <w:szCs w:val="32"/>
        </w:rPr>
        <w:t>码头设施损坏情况</w:t>
      </w:r>
      <w:bookmarkEnd w:id="57"/>
    </w:p>
    <w:p>
      <w:pPr>
        <w:numPr>
          <w:ilvl w:val="0"/>
          <w:numId w:val="0"/>
        </w:numPr>
        <w:rPr>
          <w:rFonts w:hint="default" w:ascii="Times New Roman" w:hAnsi="Times New Roman" w:eastAsia="CESI仿宋-GB2312" w:cs="CESI仿宋-GB2312"/>
          <w:sz w:val="32"/>
          <w:szCs w:val="32"/>
          <w:lang w:val="en-US" w:eastAsia="zh-CN"/>
        </w:rPr>
      </w:pPr>
      <w:r>
        <w:rPr>
          <w:rFonts w:hint="eastAsia" w:ascii="Times New Roman" w:hAnsi="Times New Roman" w:eastAsia="宋体"/>
          <w:b/>
          <w:sz w:val="28"/>
          <w:szCs w:val="28"/>
          <w:lang w:val="en-US" w:eastAsia="zh-CN"/>
        </w:rPr>
        <w:t xml:space="preserve"> </w:t>
      </w:r>
      <w:r>
        <w:rPr>
          <w:rFonts w:hint="eastAsia" w:ascii="Times New Roman" w:hAnsi="Times New Roman" w:eastAsia="CESI仿宋-GB2312" w:cs="CESI仿宋-GB2312"/>
          <w:sz w:val="32"/>
          <w:szCs w:val="32"/>
          <w:lang w:val="en-US" w:eastAsia="zh-CN"/>
        </w:rPr>
        <w:t xml:space="preserve">   码头1号卸船机接料板液压装置平台栏杆、支架、撑柱以及液压装置损坏和变形。</w:t>
      </w:r>
    </w:p>
    <w:p>
      <w:pPr>
        <w:ind w:firstLine="560" w:firstLineChars="200"/>
        <w:jc w:val="center"/>
        <w:rPr>
          <w:rFonts w:hint="default" w:ascii="Times New Roman" w:hAnsi="Times New Roman" w:eastAsia="宋体" w:cs="仿宋_GB2312"/>
          <w:sz w:val="28"/>
          <w:szCs w:val="28"/>
          <w:lang w:val="en-US" w:eastAsia="zh-CN"/>
        </w:rPr>
      </w:pPr>
      <w:r>
        <w:rPr>
          <w:rFonts w:hint="eastAsia" w:ascii="Times New Roman" w:hAnsi="Times New Roman" w:eastAsia="宋体" w:cs="仿宋_GB2312"/>
          <w:sz w:val="28"/>
          <w:szCs w:val="28"/>
          <w:lang w:eastAsia="zh-CN"/>
        </w:rPr>
        <w:drawing>
          <wp:inline distT="0" distB="0" distL="0" distR="0">
            <wp:extent cx="1709420" cy="2086610"/>
            <wp:effectExtent l="0" t="0" r="5080" b="8890"/>
            <wp:docPr id="1030" name="图片 8" descr="微信图片_20240928195351"/>
            <wp:cNvGraphicFramePr/>
            <a:graphic xmlns:a="http://schemas.openxmlformats.org/drawingml/2006/main">
              <a:graphicData uri="http://schemas.openxmlformats.org/drawingml/2006/picture">
                <pic:pic xmlns:pic="http://schemas.openxmlformats.org/drawingml/2006/picture">
                  <pic:nvPicPr>
                    <pic:cNvPr id="1030" name="图片 8" descr="微信图片_20240928195351"/>
                    <pic:cNvPicPr/>
                  </pic:nvPicPr>
                  <pic:blipFill>
                    <a:blip r:embed="rId10" cstate="print"/>
                    <a:srcRect/>
                    <a:stretch>
                      <a:fillRect/>
                    </a:stretch>
                  </pic:blipFill>
                  <pic:spPr>
                    <a:xfrm>
                      <a:off x="0" y="0"/>
                      <a:ext cx="1709420" cy="2086610"/>
                    </a:xfrm>
                    <a:prstGeom prst="rect">
                      <a:avLst/>
                    </a:prstGeom>
                  </pic:spPr>
                </pic:pic>
              </a:graphicData>
            </a:graphic>
          </wp:inline>
        </w:drawing>
      </w:r>
      <w:r>
        <w:rPr>
          <w:rFonts w:hint="eastAsia" w:ascii="Times New Roman" w:hAnsi="Times New Roman" w:eastAsia="宋体" w:cs="仿宋_GB2312"/>
          <w:sz w:val="28"/>
          <w:szCs w:val="28"/>
          <w:lang w:val="en-US" w:eastAsia="zh-CN"/>
        </w:rPr>
        <w:t xml:space="preserve"> </w:t>
      </w:r>
      <w:r>
        <w:rPr>
          <w:rFonts w:hint="default" w:ascii="Times New Roman" w:hAnsi="Times New Roman" w:eastAsia="宋体" w:cs="仿宋_GB2312"/>
          <w:sz w:val="28"/>
          <w:szCs w:val="28"/>
          <w:lang w:val="en-US" w:eastAsia="zh-CN"/>
        </w:rPr>
        <w:drawing>
          <wp:inline distT="0" distB="0" distL="0" distR="0">
            <wp:extent cx="1322070" cy="2065655"/>
            <wp:effectExtent l="0" t="0" r="11430" b="10795"/>
            <wp:docPr id="1031" name="图片 9" descr="微信图片_20240928195401"/>
            <wp:cNvGraphicFramePr/>
            <a:graphic xmlns:a="http://schemas.openxmlformats.org/drawingml/2006/main">
              <a:graphicData uri="http://schemas.openxmlformats.org/drawingml/2006/picture">
                <pic:pic xmlns:pic="http://schemas.openxmlformats.org/drawingml/2006/picture">
                  <pic:nvPicPr>
                    <pic:cNvPr id="1031" name="图片 9" descr="微信图片_20240928195401"/>
                    <pic:cNvPicPr/>
                  </pic:nvPicPr>
                  <pic:blipFill>
                    <a:blip r:embed="rId11" cstate="print"/>
                    <a:srcRect/>
                    <a:stretch>
                      <a:fillRect/>
                    </a:stretch>
                  </pic:blipFill>
                  <pic:spPr>
                    <a:xfrm>
                      <a:off x="0" y="0"/>
                      <a:ext cx="1322070" cy="2065655"/>
                    </a:xfrm>
                    <a:prstGeom prst="rect">
                      <a:avLst/>
                    </a:prstGeom>
                  </pic:spPr>
                </pic:pic>
              </a:graphicData>
            </a:graphic>
          </wp:inline>
        </w:drawing>
      </w:r>
    </w:p>
    <w:p>
      <w:pPr>
        <w:jc w:val="center"/>
        <w:rPr>
          <w:rFonts w:hint="eastAsia" w:ascii="Times New Roman" w:hAnsi="Times New Roman" w:eastAsia="CESI仿宋-GB2312" w:cs="CESI仿宋-GB2312"/>
          <w:sz w:val="32"/>
          <w:szCs w:val="32"/>
          <w:lang w:val="en-US" w:eastAsia="zh-CN"/>
        </w:rPr>
      </w:pPr>
      <w:bookmarkStart w:id="58" w:name="_Toc856019065_WPSOffice_Level2"/>
      <w:r>
        <w:rPr>
          <w:rFonts w:hint="eastAsia" w:ascii="Times New Roman" w:hAnsi="Times New Roman" w:eastAsia="CESI仿宋-GB2312" w:cs="CESI仿宋-GB2312"/>
          <w:sz w:val="32"/>
          <w:szCs w:val="32"/>
          <w:lang w:val="en-US" w:eastAsia="zh-CN"/>
        </w:rPr>
        <w:t>图5/6：码头卸船机损失情况照片</w:t>
      </w:r>
      <w:bookmarkEnd w:id="58"/>
    </w:p>
    <w:p>
      <w:pPr>
        <w:tabs>
          <w:tab w:val="left" w:pos="2690"/>
        </w:tabs>
        <w:spacing w:line="580" w:lineRule="exact"/>
        <w:ind w:firstLine="702" w:firstLineChars="250"/>
        <w:rPr>
          <w:rFonts w:hint="eastAsia" w:ascii="Times New Roman" w:hAnsi="Times New Roman" w:eastAsia="CESI仿宋-GB2312" w:cs="CESI仿宋-GB2312"/>
          <w:b/>
          <w:sz w:val="32"/>
          <w:szCs w:val="32"/>
          <w:lang w:eastAsia="zh-CN"/>
        </w:rPr>
      </w:pPr>
      <w:bookmarkStart w:id="59" w:name="_Toc790509792_WPSOffice_Level1"/>
      <w:r>
        <w:rPr>
          <w:rFonts w:hint="eastAsia" w:ascii="Times New Roman" w:hAnsi="Times New Roman" w:eastAsia="宋体"/>
          <w:b/>
          <w:sz w:val="28"/>
          <w:szCs w:val="28"/>
          <w:lang w:val="en-US" w:eastAsia="zh-CN"/>
        </w:rPr>
        <w:t>九</w:t>
      </w:r>
      <w:r>
        <w:rPr>
          <w:rFonts w:ascii="Times New Roman" w:hAnsi="Times New Roman" w:eastAsia="宋体"/>
          <w:b/>
          <w:sz w:val="28"/>
          <w:szCs w:val="28"/>
        </w:rPr>
        <w:t>、</w:t>
      </w:r>
      <w:r>
        <w:rPr>
          <w:rFonts w:hint="eastAsia" w:ascii="Times New Roman" w:hAnsi="Times New Roman" w:eastAsia="CESI仿宋-GB2312" w:cs="CESI仿宋-GB2312"/>
          <w:b/>
          <w:sz w:val="32"/>
          <w:szCs w:val="32"/>
          <w:lang w:eastAsia="zh-CN"/>
        </w:rPr>
        <w:t>“</w:t>
      </w:r>
      <w:r>
        <w:rPr>
          <w:rFonts w:hint="default" w:eastAsia="CESI仿宋-GB2312" w:cs="CESI仿宋-GB2312"/>
          <w:b/>
          <w:sz w:val="32"/>
          <w:szCs w:val="32"/>
          <w:lang w:val="en" w:eastAsia="zh-CN"/>
        </w:rPr>
        <w:t>HG</w:t>
      </w:r>
      <w:r>
        <w:rPr>
          <w:rFonts w:hint="eastAsia" w:ascii="Times New Roman" w:hAnsi="Times New Roman" w:eastAsia="CESI仿宋-GB2312" w:cs="CESI仿宋-GB2312"/>
          <w:b/>
          <w:sz w:val="32"/>
          <w:szCs w:val="32"/>
          <w:lang w:val="en-US" w:eastAsia="zh-CN"/>
        </w:rPr>
        <w:t>28</w:t>
      </w:r>
      <w:r>
        <w:rPr>
          <w:rFonts w:hint="eastAsia" w:ascii="Times New Roman" w:hAnsi="Times New Roman" w:eastAsia="CESI仿宋-GB2312" w:cs="CESI仿宋-GB2312"/>
          <w:b/>
          <w:sz w:val="32"/>
          <w:szCs w:val="32"/>
          <w:lang w:eastAsia="zh-CN"/>
        </w:rPr>
        <w:t>”拖轮拖缆断裂原因调查</w:t>
      </w:r>
      <w:bookmarkEnd w:id="59"/>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根据“</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28”拖轮提供的放缆过程监控视频和当事船员的询问笔录，9月28日约1011时“</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发生断缆的原因是：拖轮采用边后退边放缆的方式，拖缆施放的速度较快，拖缆垂落在绞缆机周围的甲板上，随着缆绳松出而摇摆晃动。晃动过程中拖缆勾住绞缆机手刹装置，并带起手刹装置，顶住绞缆机的绞盘，绞缆机不能再松缆。而此时，拖轮仍有后退速度，致使拖缆受力过大而绷断。</w:t>
      </w:r>
    </w:p>
    <w:p>
      <w:pPr>
        <w:numPr>
          <w:ilvl w:val="0"/>
          <w:numId w:val="0"/>
        </w:numPr>
        <w:ind w:firstLine="560" w:firstLineChars="200"/>
        <w:jc w:val="center"/>
        <w:rPr>
          <w:rFonts w:hint="default" w:ascii="Times New Roman" w:hAnsi="Times New Roman" w:eastAsia="CESI仿宋-GB2312" w:cs="CESI仿宋-GB2312"/>
          <w:sz w:val="32"/>
          <w:szCs w:val="32"/>
          <w:lang w:val="en-US" w:eastAsia="zh-CN"/>
        </w:rPr>
      </w:pPr>
      <w:r>
        <w:rPr>
          <w:rFonts w:hint="default" w:ascii="Times New Roman" w:hAnsi="Times New Roman" w:eastAsia="宋体" w:cs="仿宋_GB2312"/>
          <w:sz w:val="28"/>
          <w:szCs w:val="28"/>
          <w:lang w:val="en-US" w:eastAsia="zh-CN"/>
        </w:rPr>
        <w:drawing>
          <wp:anchor distT="0" distB="0" distL="0" distR="0" simplePos="0" relativeHeight="1024" behindDoc="0" locked="0" layoutInCell="1" allowOverlap="1">
            <wp:simplePos x="0" y="0"/>
            <wp:positionH relativeFrom="column">
              <wp:posOffset>1382395</wp:posOffset>
            </wp:positionH>
            <wp:positionV relativeFrom="paragraph">
              <wp:posOffset>327660</wp:posOffset>
            </wp:positionV>
            <wp:extent cx="2054860" cy="2622550"/>
            <wp:effectExtent l="0" t="0" r="2540" b="6350"/>
            <wp:wrapTopAndBottom/>
            <wp:docPr id="1034" name="图片 3" descr="断缆4"/>
            <wp:cNvGraphicFramePr/>
            <a:graphic xmlns:a="http://schemas.openxmlformats.org/drawingml/2006/main">
              <a:graphicData uri="http://schemas.openxmlformats.org/drawingml/2006/picture">
                <pic:pic xmlns:pic="http://schemas.openxmlformats.org/drawingml/2006/picture">
                  <pic:nvPicPr>
                    <pic:cNvPr id="1034" name="图片 3" descr="断缆4"/>
                    <pic:cNvPicPr/>
                  </pic:nvPicPr>
                  <pic:blipFill>
                    <a:blip r:embed="rId12" cstate="print"/>
                    <a:srcRect/>
                    <a:stretch>
                      <a:fillRect/>
                    </a:stretch>
                  </pic:blipFill>
                  <pic:spPr>
                    <a:xfrm>
                      <a:off x="0" y="0"/>
                      <a:ext cx="2054860" cy="2622550"/>
                    </a:xfrm>
                    <a:prstGeom prst="rect">
                      <a:avLst/>
                    </a:prstGeom>
                  </pic:spPr>
                </pic:pic>
              </a:graphicData>
            </a:graphic>
          </wp:anchor>
        </w:drawing>
      </w:r>
      <w:r>
        <w:rPr>
          <w:rFonts w:ascii="Times New Roman" w:hAnsi="Times New Roman"/>
          <w:sz w:val="28"/>
        </w:rPr>
        <mc:AlternateContent>
          <mc:Choice Requires="wps">
            <w:drawing>
              <wp:anchor distT="0" distB="0" distL="0" distR="0" simplePos="0" relativeHeight="1024" behindDoc="0" locked="0" layoutInCell="1" allowOverlap="1">
                <wp:simplePos x="0" y="0"/>
                <wp:positionH relativeFrom="column">
                  <wp:posOffset>4331335</wp:posOffset>
                </wp:positionH>
                <wp:positionV relativeFrom="paragraph">
                  <wp:posOffset>1426845</wp:posOffset>
                </wp:positionV>
                <wp:extent cx="1144905" cy="888365"/>
                <wp:effectExtent l="4445" t="4445" r="12700" b="21590"/>
                <wp:wrapNone/>
                <wp:docPr id="7" name="文本框 6"/>
                <wp:cNvGraphicFramePr/>
                <a:graphic xmlns:a="http://schemas.openxmlformats.org/drawingml/2006/main">
                  <a:graphicData uri="http://schemas.microsoft.com/office/word/2010/wordprocessingShape">
                    <wps:wsp>
                      <wps:cNvSpPr/>
                      <wps:spPr>
                        <a:xfrm>
                          <a:off x="0" y="0"/>
                          <a:ext cx="1144905" cy="888365"/>
                        </a:xfrm>
                        <a:prstGeom prst="rect">
                          <a:avLst/>
                        </a:prstGeom>
                        <a:solidFill>
                          <a:srgbClr val="FFFFFF"/>
                        </a:solidFill>
                        <a:ln w="6350" cap="flat" cmpd="sng">
                          <a:solidFill>
                            <a:srgbClr val="000000"/>
                          </a:solidFill>
                          <a:prstDash val="solid"/>
                          <a:round/>
                        </a:ln>
                      </wps:spPr>
                      <wps:txbx>
                        <w:txbxContent>
                          <w:p>
                            <w:pPr>
                              <w:rPr>
                                <w:rFonts w:hint="eastAsia" w:eastAsia="宋体"/>
                                <w:sz w:val="28"/>
                                <w:szCs w:val="28"/>
                                <w:lang w:eastAsia="zh-CN"/>
                              </w:rPr>
                            </w:pPr>
                            <w:r>
                              <w:rPr>
                                <w:rFonts w:hint="eastAsia"/>
                                <w:sz w:val="28"/>
                                <w:szCs w:val="28"/>
                                <w:lang w:eastAsia="zh-CN"/>
                              </w:rPr>
                              <w:t>绞缆机手刹装置</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341.05pt;margin-top:112.35pt;height:69.95pt;width:90.15pt;z-index:1024;mso-width-relative:page;mso-height-relative:page;" fillcolor="#FFFFFF" filled="t" stroked="t" coordsize="21600,21600" o:gfxdata="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14l8A2QAAAAsBAAAPAAAA&#10;AAAAAAEAIAAAADgAAABkcnMvZG93bnJldi54bWxQSwECFAAUAAAACACHTuJAQItJVf4BAADxAwAA&#10;DgAAAAAAAAABACAAAAA+AQAAZHJzL2Uyb0RvYy54bWxQSwUGAAAAAAYABgBZAQAArgUAAAAA&#10;">
                <v:fill on="t" focussize="0,0"/>
                <v:stroke weight="0.5pt" color="#000000" joinstyle="round"/>
                <v:imagedata o:title=""/>
                <o:lock v:ext="edit" aspectratio="f"/>
                <v:textbox>
                  <w:txbxContent>
                    <w:p>
                      <w:pPr>
                        <w:rPr>
                          <w:rFonts w:hint="eastAsia" w:eastAsia="宋体"/>
                          <w:sz w:val="28"/>
                          <w:szCs w:val="28"/>
                          <w:lang w:eastAsia="zh-CN"/>
                        </w:rPr>
                      </w:pPr>
                      <w:r>
                        <w:rPr>
                          <w:rFonts w:hint="eastAsia"/>
                          <w:sz w:val="28"/>
                          <w:szCs w:val="28"/>
                          <w:lang w:eastAsia="zh-CN"/>
                        </w:rPr>
                        <w:t>绞缆机手刹装置</w:t>
                      </w:r>
                    </w:p>
                  </w:txbxContent>
                </v:textbox>
              </v:rect>
            </w:pict>
          </mc:Fallback>
        </mc:AlternateContent>
      </w:r>
      <w:r>
        <w:rPr>
          <w:rFonts w:ascii="Times New Roman" w:hAnsi="Times New Roman"/>
          <w:sz w:val="28"/>
        </w:rPr>
        <mc:AlternateContent>
          <mc:Choice Requires="wps">
            <w:drawing>
              <wp:anchor distT="0" distB="0" distL="0" distR="0" simplePos="0" relativeHeight="1024" behindDoc="0" locked="0" layoutInCell="1" allowOverlap="1">
                <wp:simplePos x="0" y="0"/>
                <wp:positionH relativeFrom="column">
                  <wp:posOffset>2427605</wp:posOffset>
                </wp:positionH>
                <wp:positionV relativeFrom="paragraph">
                  <wp:posOffset>1727835</wp:posOffset>
                </wp:positionV>
                <wp:extent cx="1894205" cy="187325"/>
                <wp:effectExtent l="12700" t="12700" r="17145" b="28575"/>
                <wp:wrapNone/>
                <wp:docPr id="6" name="右箭头 5"/>
                <wp:cNvGraphicFramePr/>
                <a:graphic xmlns:a="http://schemas.openxmlformats.org/drawingml/2006/main">
                  <a:graphicData uri="http://schemas.microsoft.com/office/word/2010/wordprocessingShape">
                    <wps:wsp>
                      <wps:cNvSpPr/>
                      <wps:spPr>
                        <a:xfrm>
                          <a:off x="0" y="0"/>
                          <a:ext cx="1894205" cy="187325"/>
                        </a:xfrm>
                        <a:prstGeom prst="rightArrow">
                          <a:avLst/>
                        </a:prstGeom>
                        <a:gradFill flip="none" rotWithShape="false">
                          <a:gsLst>
                            <a:gs pos="0">
                              <a:srgbClr val="FE4444"/>
                            </a:gs>
                            <a:gs pos="100000">
                              <a:srgbClr val="832B2B"/>
                            </a:gs>
                          </a:gsLst>
                          <a:lin ang="5400000" scaled="false"/>
                        </a:gradFill>
                        <a:ln w="25400" cap="flat" cmpd="sng">
                          <a:solidFill>
                            <a:srgbClr val="395E8A"/>
                          </a:solidFill>
                          <a:prstDash val="solid"/>
                          <a:round/>
                        </a:ln>
                      </wps:spPr>
                      <wps:bodyPr/>
                    </wps:wsp>
                  </a:graphicData>
                </a:graphic>
              </wp:anchor>
            </w:drawing>
          </mc:Choice>
          <mc:Fallback>
            <w:pict>
              <v:shape id="右箭头 5" o:spid="_x0000_s1026" o:spt="13" type="#_x0000_t13" style="position:absolute;left:0pt;margin-left:191.15pt;margin-top:136.05pt;height:14.75pt;width:149.15pt;z-index:1024;mso-width-relative:page;mso-height-relative:page;" fillcolor="#FE4444" filled="t" stroked="t" coordsize="21600,21600" o:gfxdata="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LQM5d2AAAAAsBAAAPAAAAAAAAAAEAIAAAADgAAABkcnMvZG93bnJldi54bWxQSwECFAAU&#10;AAAACACHTuJAB150mxQCAAAZBAAADgAAAAAAAAABACAAAAA9AQAAZHJzL2Uyb0RvYy54bWxQSwUG&#10;AAAAAAYABgBZAQAAwwUAAAAA&#10;" adj="20532,5400">
                <v:fill type="gradient" on="t" color2="#832B2B" focus="100%" focussize="0,0">
                  <o:fill type="gradientUnscaled" v:ext="backwardCompatible"/>
                </v:fill>
                <v:stroke weight="2pt" color="#395E8A" joinstyle="round"/>
                <v:imagedata o:title=""/>
                <o:lock v:ext="edit" aspectratio="f"/>
              </v:shape>
            </w:pict>
          </mc:Fallback>
        </mc:AlternateContent>
      </w:r>
      <w:r>
        <w:rPr>
          <w:rFonts w:hint="eastAsia" w:ascii="Times New Roman" w:hAnsi="Times New Roman" w:eastAsia="CESI仿宋-GB2312" w:cs="CESI仿宋-GB2312"/>
          <w:sz w:val="32"/>
          <w:szCs w:val="32"/>
          <w:lang w:val="en-US" w:eastAsia="zh-CN"/>
        </w:rPr>
        <w:t>图7：“</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28”拖轮绞缆机手刹照片</w:t>
      </w:r>
    </w:p>
    <w:p>
      <w:pPr>
        <w:spacing w:line="580" w:lineRule="exact"/>
        <w:ind w:firstLine="421" w:firstLineChars="150"/>
        <w:rPr>
          <w:rFonts w:hint="default" w:ascii="Times New Roman" w:hAnsi="Times New Roman" w:eastAsia="CESI仿宋-GB2312" w:cs="CESI仿宋-GB2312"/>
          <w:b/>
          <w:sz w:val="32"/>
          <w:szCs w:val="32"/>
          <w:lang w:val="en-US" w:eastAsia="zh-CN"/>
        </w:rPr>
      </w:pPr>
      <w:bookmarkStart w:id="60" w:name="_Toc682984529_WPSOffice_Level1"/>
      <w:r>
        <w:rPr>
          <w:rFonts w:hint="eastAsia" w:ascii="Times New Roman" w:hAnsi="Times New Roman"/>
          <w:b/>
          <w:sz w:val="28"/>
          <w:szCs w:val="28"/>
          <w:lang w:eastAsia="zh-CN"/>
        </w:rPr>
        <w:t>十、</w:t>
      </w:r>
      <w:r>
        <w:rPr>
          <w:rFonts w:hint="eastAsia" w:ascii="Times New Roman" w:hAnsi="Times New Roman" w:eastAsia="CESI仿宋-GB2312" w:cs="CESI仿宋-GB2312"/>
          <w:b/>
          <w:sz w:val="32"/>
          <w:szCs w:val="32"/>
          <w:lang w:eastAsia="zh-CN"/>
        </w:rPr>
        <w:t>事故原因</w:t>
      </w:r>
      <w:r>
        <w:rPr>
          <w:rFonts w:hint="eastAsia" w:ascii="Times New Roman" w:hAnsi="Times New Roman" w:eastAsia="CESI仿宋-GB2312" w:cs="CESI仿宋-GB2312"/>
          <w:b/>
          <w:sz w:val="32"/>
          <w:szCs w:val="32"/>
          <w:lang w:val="en-US" w:eastAsia="zh-CN"/>
        </w:rPr>
        <w:t>分析</w:t>
      </w:r>
      <w:bookmarkEnd w:id="60"/>
    </w:p>
    <w:p>
      <w:pPr>
        <w:numPr>
          <w:ilvl w:val="0"/>
          <w:numId w:val="0"/>
        </w:numPr>
        <w:ind w:firstLine="320" w:firstLineChars="100"/>
        <w:rPr>
          <w:rFonts w:hint="eastAsia" w:ascii="Times New Roman" w:hAnsi="Times New Roman" w:eastAsia="CESI仿宋-GB2312" w:cs="CESI仿宋-GB2312"/>
          <w:sz w:val="32"/>
          <w:szCs w:val="32"/>
          <w:lang w:val="en-US" w:eastAsia="zh-CN"/>
        </w:rPr>
      </w:pPr>
      <w:bookmarkStart w:id="61" w:name="_Toc176953109_WPSOffice_Level2"/>
      <w:r>
        <w:rPr>
          <w:rFonts w:hint="eastAsia" w:ascii="Times New Roman" w:hAnsi="Times New Roman" w:eastAsia="CESI仿宋-GB2312" w:cs="CESI仿宋-GB2312"/>
          <w:sz w:val="32"/>
          <w:szCs w:val="32"/>
          <w:lang w:val="en-US" w:eastAsia="zh-CN"/>
        </w:rPr>
        <w:t>（一）事故原因分析基础</w:t>
      </w:r>
      <w:bookmarkEnd w:id="61"/>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1. 本起事故的原因根据现场勘验记录，码头、拖轮视频监控、水上交通事故报告书和船员询问笔录等客观证据经综合分析认定。</w:t>
      </w:r>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2. 本起事故发生在上海新港水域，事故原因分析依据《中华人民共和国海上交通安全法》《</w:t>
      </w:r>
      <w:r>
        <w:rPr>
          <w:rFonts w:hint="eastAsia" w:eastAsia="CESI仿宋-GB2312" w:cs="CESI仿宋-GB2312"/>
          <w:sz w:val="32"/>
          <w:szCs w:val="32"/>
          <w:lang w:val="en-US" w:eastAsia="zh-CN"/>
        </w:rPr>
        <w:t>船员条例</w:t>
      </w:r>
      <w:r>
        <w:rPr>
          <w:rFonts w:hint="eastAsia" w:ascii="Times New Roman" w:hAnsi="Times New Roman" w:eastAsia="CESI仿宋-GB2312" w:cs="CESI仿宋-GB2312"/>
          <w:sz w:val="32"/>
          <w:szCs w:val="32"/>
          <w:lang w:val="en-US" w:eastAsia="zh-CN"/>
        </w:rPr>
        <w:t>》和《上海洋山深水港区及其附近水域通航安全管理规定》等有关规定。</w:t>
      </w:r>
    </w:p>
    <w:p>
      <w:pPr>
        <w:spacing w:line="580" w:lineRule="exact"/>
        <w:ind w:firstLine="421" w:firstLineChars="150"/>
        <w:rPr>
          <w:rFonts w:ascii="Times New Roman" w:hAnsi="Times New Roman" w:eastAsia="宋体"/>
          <w:b/>
          <w:bCs/>
          <w:sz w:val="28"/>
          <w:szCs w:val="28"/>
        </w:rPr>
      </w:pPr>
      <w:bookmarkStart w:id="62" w:name="_Toc882519933_WPSOffice_Level2"/>
      <w:r>
        <w:rPr>
          <w:rFonts w:ascii="Times New Roman" w:hAnsi="Times New Roman" w:eastAsia="宋体"/>
          <w:b/>
          <w:bCs/>
          <w:sz w:val="28"/>
          <w:szCs w:val="28"/>
        </w:rPr>
        <w:t>（二）</w:t>
      </w:r>
      <w:r>
        <w:rPr>
          <w:rFonts w:hint="eastAsia" w:ascii="Times New Roman" w:hAnsi="Times New Roman" w:eastAsia="宋体"/>
          <w:b/>
          <w:bCs/>
          <w:sz w:val="28"/>
          <w:szCs w:val="28"/>
        </w:rPr>
        <w:t>事故</w:t>
      </w:r>
      <w:r>
        <w:rPr>
          <w:rFonts w:ascii="Times New Roman" w:hAnsi="Times New Roman" w:eastAsia="宋体"/>
          <w:b/>
          <w:bCs/>
          <w:sz w:val="28"/>
          <w:szCs w:val="28"/>
        </w:rPr>
        <w:t>原因分析</w:t>
      </w:r>
      <w:bookmarkEnd w:id="62"/>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本起事故中，“</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”轮船长在指挥船舶离泊上海漕泾电厂煤炭码头时，对码头前沿吹拢风和水流影响船舶偏移的程度估计不足和对突发拖缆断裂的情况下未能及时采取有效措施控制住船尾偏移是本起事故的主要原因；“</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28”拖轮驾驶员在放缆过程中未保持拖缆有序施放从而导致拖缆断裂是本起事故的次要原因。</w:t>
      </w:r>
    </w:p>
    <w:p>
      <w:pPr>
        <w:spacing w:line="580" w:lineRule="exact"/>
        <w:ind w:firstLine="480" w:firstLineChars="150"/>
        <w:rPr>
          <w:rFonts w:hint="eastAsia" w:ascii="Times New Roman" w:hAnsi="Times New Roman" w:eastAsia="CESI仿宋-GB2312" w:cs="CESI仿宋-GB2312"/>
          <w:b/>
          <w:bCs w:val="0"/>
          <w:sz w:val="32"/>
          <w:szCs w:val="32"/>
          <w:lang w:val="en-US" w:eastAsia="zh-CN"/>
        </w:rPr>
      </w:pPr>
      <w:r>
        <w:rPr>
          <w:rFonts w:hint="eastAsia" w:ascii="Times New Roman" w:hAnsi="Times New Roman" w:eastAsia="CESI仿宋-GB2312" w:cs="CESI仿宋-GB2312"/>
          <w:b/>
          <w:bCs w:val="0"/>
          <w:sz w:val="32"/>
          <w:szCs w:val="32"/>
          <w:lang w:val="en-US" w:eastAsia="zh-CN"/>
        </w:rPr>
        <w:t xml:space="preserve">  1.“</w:t>
      </w:r>
      <w:r>
        <w:rPr>
          <w:rFonts w:hint="eastAsia" w:eastAsia="CESI仿宋-GB2312" w:cs="CESI仿宋-GB2312"/>
          <w:b/>
          <w:bCs w:val="0"/>
          <w:sz w:val="32"/>
          <w:szCs w:val="32"/>
          <w:lang w:val="en-US" w:eastAsia="zh-CN"/>
        </w:rPr>
        <w:t>SDFQ</w:t>
      </w:r>
      <w:r>
        <w:rPr>
          <w:rFonts w:hint="eastAsia" w:ascii="Times New Roman" w:hAnsi="Times New Roman" w:eastAsia="CESI仿宋-GB2312" w:cs="CESI仿宋-GB2312"/>
          <w:b/>
          <w:bCs w:val="0"/>
          <w:sz w:val="32"/>
          <w:szCs w:val="32"/>
          <w:lang w:val="en-US" w:eastAsia="zh-CN"/>
        </w:rPr>
        <w:t>”轮的过失</w:t>
      </w:r>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 xml:space="preserve">  1）离泊过程中船长对船体受风流影响估计不足</w:t>
      </w:r>
    </w:p>
    <w:p>
      <w:pPr>
        <w:numPr>
          <w:ilvl w:val="0"/>
          <w:numId w:val="0"/>
        </w:numPr>
        <w:ind w:firstLine="640" w:firstLineChars="200"/>
        <w:rPr>
          <w:rFonts w:hint="default" w:ascii="Times New Roman" w:hAnsi="Times New Roman" w:eastAsia="CESI仿宋-GB2312" w:cs="CESI仿宋-GB2312"/>
          <w:sz w:val="32"/>
          <w:szCs w:val="32"/>
          <w:lang w:val="en-US" w:eastAsia="zh-CN"/>
        </w:rPr>
      </w:pPr>
      <w:r>
        <w:rPr>
          <w:rFonts w:hint="default"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”轮船长指挥船舶离泊上海漕泾电厂煤炭码头，没有充分估计到船体受码头前沿水域风流影响的情况。</w:t>
      </w:r>
      <w:r>
        <w:rPr>
          <w:rFonts w:hint="default"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”轮离泊时空载，首尾吃水差达4米，平均干舷高度达到12米，船体受风面积大。事故水域东到东南风（吹拢风）4-5级，涨潮流（流向243°～263°），流速约1节。从码头监控视频发现，</w:t>
      </w:r>
      <w:r>
        <w:rPr>
          <w:rFonts w:hint="default"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”轮缆绳全部解清后该轮船体受到吹拢风和潮流影响，发生了船首左偏（远离码头），船尾右偏（靠近码头）的现象，致使船尾贴近码头。</w:t>
      </w:r>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2）拖缆断裂后船长未能及时采取有效措施控制住船尾偏移</w:t>
      </w:r>
    </w:p>
    <w:p>
      <w:pPr>
        <w:numPr>
          <w:ilvl w:val="0"/>
          <w:numId w:val="0"/>
        </w:numPr>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约1011时，“</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”轮船长接到“</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28”拖轮拖缆断裂报告后，没有及时使用车、舵配合，以控制本船船尾持续贴近码头。直到1014时发生触碰以后，才操纵主机进车和右满舵来控制住船尾向码头一侧的偏移。</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textAlignment w:val="auto"/>
        <w:rPr>
          <w:rFonts w:hint="eastAsia" w:ascii="Times New Roman" w:hAnsi="Times New Roman" w:eastAsia="仿宋" w:cs="仿宋"/>
          <w:b/>
          <w:bCs/>
          <w:sz w:val="32"/>
          <w:szCs w:val="32"/>
          <w:lang w:val="en-US" w:eastAsia="zh-CN"/>
        </w:rPr>
      </w:pPr>
      <w:r>
        <w:rPr>
          <w:rFonts w:hint="eastAsia" w:ascii="Times New Roman" w:hAnsi="Times New Roman" w:eastAsia="仿宋" w:cs="仿宋"/>
          <w:b/>
          <w:bCs/>
          <w:sz w:val="32"/>
          <w:szCs w:val="32"/>
          <w:lang w:val="en-US" w:eastAsia="zh-CN"/>
        </w:rPr>
        <w:t>2.“</w:t>
      </w:r>
      <w:r>
        <w:rPr>
          <w:rFonts w:hint="default" w:eastAsia="仿宋" w:cs="仿宋"/>
          <w:b/>
          <w:bCs/>
          <w:sz w:val="32"/>
          <w:szCs w:val="32"/>
          <w:lang w:val="en" w:eastAsia="zh-CN"/>
        </w:rPr>
        <w:t>HG</w:t>
      </w:r>
      <w:r>
        <w:rPr>
          <w:rFonts w:hint="eastAsia" w:ascii="Times New Roman" w:hAnsi="Times New Roman" w:eastAsia="仿宋" w:cs="仿宋"/>
          <w:b/>
          <w:bCs/>
          <w:sz w:val="32"/>
          <w:szCs w:val="32"/>
          <w:lang w:val="en-US" w:eastAsia="zh-CN"/>
        </w:rPr>
        <w:t>28”拖轮的过失</w:t>
      </w:r>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28”拖轮在拟拖带协助“</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”轮离泊过程中，因</w:t>
      </w:r>
      <w:r>
        <w:rPr>
          <w:rFonts w:hint="eastAsia" w:eastAsia="CESI仿宋-GB2312" w:cs="CESI仿宋-GB2312"/>
          <w:sz w:val="32"/>
          <w:szCs w:val="32"/>
          <w:lang w:val="en-US" w:eastAsia="zh-CN"/>
        </w:rPr>
        <w:t>拖轮</w:t>
      </w:r>
      <w:r>
        <w:rPr>
          <w:rFonts w:hint="eastAsia" w:ascii="Times New Roman" w:hAnsi="Times New Roman" w:eastAsia="CESI仿宋-GB2312" w:cs="CESI仿宋-GB2312"/>
          <w:sz w:val="32"/>
          <w:szCs w:val="32"/>
          <w:lang w:val="en-US" w:eastAsia="zh-CN"/>
        </w:rPr>
        <w:t>驾驶人员操作释放拖缆措施不当，致使拖缆断裂，不能及时启动拖拽“</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 xml:space="preserve">”轮尾离。 </w:t>
      </w:r>
    </w:p>
    <w:p>
      <w:pPr>
        <w:tabs>
          <w:tab w:val="left" w:pos="2690"/>
        </w:tabs>
        <w:spacing w:line="580" w:lineRule="exact"/>
        <w:ind w:firstLine="480" w:firstLineChars="150"/>
        <w:rPr>
          <w:rFonts w:hint="eastAsia" w:ascii="Times New Roman" w:hAnsi="Times New Roman" w:eastAsia="CESI仿宋-GB2312" w:cs="CESI仿宋-GB2312"/>
          <w:b/>
          <w:sz w:val="32"/>
          <w:szCs w:val="32"/>
        </w:rPr>
      </w:pPr>
      <w:bookmarkStart w:id="63" w:name="_Toc856019065_WPSOffice_Level1"/>
      <w:r>
        <w:rPr>
          <w:rFonts w:hint="eastAsia" w:ascii="Times New Roman" w:hAnsi="Times New Roman" w:eastAsia="CESI仿宋-GB2312" w:cs="CESI仿宋-GB2312"/>
          <w:b/>
          <w:sz w:val="32"/>
          <w:szCs w:val="32"/>
        </w:rPr>
        <w:t>十一、责任认定</w:t>
      </w:r>
      <w:bookmarkEnd w:id="63"/>
      <w:r>
        <w:rPr>
          <w:rFonts w:hint="eastAsia" w:ascii="Times New Roman" w:hAnsi="Times New Roman" w:eastAsia="CESI仿宋-GB2312" w:cs="CESI仿宋-GB2312"/>
          <w:b/>
          <w:sz w:val="32"/>
          <w:szCs w:val="32"/>
        </w:rPr>
        <w:tab/>
      </w:r>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根据《中华人民共和国海上交通安全法》第八十三条之规定，本起事故责任认定情况如下：</w:t>
      </w:r>
    </w:p>
    <w:p>
      <w:pPr>
        <w:numPr>
          <w:ilvl w:val="0"/>
          <w:numId w:val="0"/>
        </w:numPr>
        <w:ind w:firstLine="640" w:firstLineChars="200"/>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”轮承担本起事故主要责任；“</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28”拖轮承担本起事故次要责任。</w:t>
      </w:r>
    </w:p>
    <w:p>
      <w:pPr>
        <w:spacing w:line="580" w:lineRule="exact"/>
        <w:ind w:firstLine="480" w:firstLineChars="150"/>
        <w:rPr>
          <w:rFonts w:hint="eastAsia" w:ascii="Times New Roman" w:hAnsi="Times New Roman" w:eastAsia="CESI仿宋-GB2312" w:cs="CESI仿宋-GB2312"/>
          <w:b/>
          <w:sz w:val="32"/>
          <w:szCs w:val="32"/>
          <w:lang w:val="en-US" w:eastAsia="zh-CN"/>
        </w:rPr>
      </w:pPr>
      <w:bookmarkStart w:id="64" w:name="_Toc176953109_WPSOffice_Level1"/>
      <w:r>
        <w:rPr>
          <w:rFonts w:hint="eastAsia" w:ascii="Times New Roman" w:hAnsi="Times New Roman" w:eastAsia="CESI仿宋-GB2312" w:cs="CESI仿宋-GB2312"/>
          <w:b/>
          <w:sz w:val="32"/>
          <w:szCs w:val="32"/>
          <w:lang w:val="en-US" w:eastAsia="zh-CN"/>
        </w:rPr>
        <w:t>十二、事故调查处理情况</w:t>
      </w:r>
      <w:bookmarkEnd w:id="64"/>
    </w:p>
    <w:p>
      <w:pPr>
        <w:spacing w:line="580" w:lineRule="exact"/>
        <w:ind w:firstLine="640"/>
        <w:jc w:val="both"/>
        <w:rPr>
          <w:rFonts w:hint="eastAsia" w:ascii="Times New Roman" w:hAnsi="Times New Roman" w:eastAsia="CESI仿宋-GB2312" w:cs="CESI仿宋-GB2312"/>
          <w:sz w:val="32"/>
          <w:szCs w:val="32"/>
          <w:lang w:val="en-US" w:eastAsia="zh-CN"/>
        </w:rPr>
      </w:pPr>
      <w:bookmarkStart w:id="65" w:name="_Toc945013130_WPSOffice_Level2"/>
      <w:r>
        <w:rPr>
          <w:rFonts w:hint="eastAsia" w:ascii="Times New Roman" w:hAnsi="Times New Roman" w:eastAsia="CESI仿宋-GB2312" w:cs="CESI仿宋-GB2312"/>
          <w:sz w:val="32"/>
          <w:szCs w:val="32"/>
          <w:lang w:val="en-US" w:eastAsia="zh-CN"/>
        </w:rPr>
        <w:t>（一）</w:t>
      </w:r>
      <w:r>
        <w:rPr>
          <w:rFonts w:hint="eastAsia" w:ascii="Times New Roman" w:hAnsi="Times New Roman" w:eastAsia="CESI仿宋-GB2312" w:cs="CESI仿宋-GB2312"/>
          <w:b/>
          <w:bCs w:val="0"/>
          <w:sz w:val="32"/>
          <w:szCs w:val="32"/>
          <w:lang w:val="en-US" w:eastAsia="zh-CN"/>
        </w:rPr>
        <w:t>“</w:t>
      </w:r>
      <w:r>
        <w:rPr>
          <w:rFonts w:hint="eastAsia" w:eastAsia="CESI仿宋-GB2312" w:cs="CESI仿宋-GB2312"/>
          <w:b/>
          <w:bCs w:val="0"/>
          <w:sz w:val="32"/>
          <w:szCs w:val="32"/>
          <w:lang w:val="en-US" w:eastAsia="zh-CN"/>
        </w:rPr>
        <w:t>SDFQ</w:t>
      </w:r>
      <w:r>
        <w:rPr>
          <w:rFonts w:hint="eastAsia" w:ascii="Times New Roman" w:hAnsi="Times New Roman" w:eastAsia="CESI仿宋-GB2312" w:cs="CESI仿宋-GB2312"/>
          <w:b/>
          <w:bCs w:val="0"/>
          <w:sz w:val="32"/>
          <w:szCs w:val="32"/>
          <w:lang w:val="en-US" w:eastAsia="zh-CN"/>
        </w:rPr>
        <w:t>”轮</w:t>
      </w:r>
      <w:bookmarkEnd w:id="65"/>
    </w:p>
    <w:p>
      <w:pPr>
        <w:numPr>
          <w:ilvl w:val="0"/>
          <w:numId w:val="0"/>
        </w:numPr>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”轮本航次在金山漕泾电厂煤码头卸货</w:t>
      </w:r>
      <w:r>
        <w:rPr>
          <w:rFonts w:hint="default" w:ascii="Times New Roman" w:hAnsi="Times New Roman" w:eastAsia="CESI仿宋-GB2312" w:cs="CESI仿宋-GB2312"/>
          <w:sz w:val="32"/>
          <w:szCs w:val="32"/>
          <w:lang w:val="en-US" w:eastAsia="zh-CN"/>
        </w:rPr>
        <w:t>和事故发生后在金山4号锚地抛锚期间</w:t>
      </w:r>
      <w:r>
        <w:rPr>
          <w:rFonts w:hint="eastAsia" w:ascii="Times New Roman" w:hAnsi="Times New Roman" w:eastAsia="CESI仿宋-GB2312" w:cs="CESI仿宋-GB2312"/>
          <w:sz w:val="32"/>
          <w:szCs w:val="32"/>
          <w:lang w:val="en-US" w:eastAsia="zh-CN"/>
        </w:rPr>
        <w:t>，金山海事局执法人员</w:t>
      </w:r>
      <w:r>
        <w:rPr>
          <w:rFonts w:hint="default" w:ascii="Times New Roman" w:hAnsi="Times New Roman" w:eastAsia="CESI仿宋-GB2312" w:cs="CESI仿宋-GB2312"/>
          <w:sz w:val="32"/>
          <w:szCs w:val="32"/>
          <w:lang w:val="en-US" w:eastAsia="zh-CN"/>
        </w:rPr>
        <w:t>对该轮</w:t>
      </w:r>
      <w:r>
        <w:rPr>
          <w:rFonts w:hint="eastAsia" w:ascii="Times New Roman" w:hAnsi="Times New Roman" w:eastAsia="CESI仿宋-GB2312" w:cs="CESI仿宋-GB2312"/>
          <w:sz w:val="32"/>
          <w:szCs w:val="32"/>
          <w:lang w:val="en-US" w:eastAsia="zh-CN"/>
        </w:rPr>
        <w:t>开展</w:t>
      </w:r>
      <w:r>
        <w:rPr>
          <w:rFonts w:hint="default" w:ascii="Times New Roman" w:hAnsi="Times New Roman" w:eastAsia="CESI仿宋-GB2312" w:cs="CESI仿宋-GB2312"/>
          <w:sz w:val="32"/>
          <w:szCs w:val="32"/>
          <w:lang w:val="en-US" w:eastAsia="zh-CN"/>
        </w:rPr>
        <w:t>了</w:t>
      </w:r>
      <w:r>
        <w:rPr>
          <w:rFonts w:hint="eastAsia" w:ascii="Times New Roman" w:hAnsi="Times New Roman" w:eastAsia="CESI仿宋-GB2312" w:cs="CESI仿宋-GB2312"/>
          <w:sz w:val="32"/>
          <w:szCs w:val="32"/>
          <w:lang w:val="en-US" w:eastAsia="zh-CN"/>
        </w:rPr>
        <w:t>船舶事故调查</w:t>
      </w:r>
      <w:r>
        <w:rPr>
          <w:rFonts w:hint="default" w:ascii="Times New Roman" w:hAnsi="Times New Roman" w:eastAsia="CESI仿宋-GB2312" w:cs="CESI仿宋-GB2312"/>
          <w:sz w:val="32"/>
          <w:szCs w:val="32"/>
          <w:lang w:val="en-US" w:eastAsia="zh-CN"/>
        </w:rPr>
        <w:t>和安全</w:t>
      </w:r>
      <w:r>
        <w:rPr>
          <w:rFonts w:hint="eastAsia" w:ascii="Times New Roman" w:hAnsi="Times New Roman" w:eastAsia="CESI仿宋-GB2312" w:cs="CESI仿宋-GB2312"/>
          <w:sz w:val="32"/>
          <w:szCs w:val="32"/>
          <w:lang w:val="en-US" w:eastAsia="zh-CN"/>
        </w:rPr>
        <w:t>监督</w:t>
      </w:r>
      <w:r>
        <w:rPr>
          <w:rFonts w:hint="default" w:ascii="Times New Roman" w:hAnsi="Times New Roman" w:eastAsia="CESI仿宋-GB2312" w:cs="CESI仿宋-GB2312"/>
          <w:sz w:val="32"/>
          <w:szCs w:val="32"/>
          <w:lang w:val="en-US" w:eastAsia="zh-CN"/>
        </w:rPr>
        <w:t>检查</w:t>
      </w:r>
      <w:r>
        <w:rPr>
          <w:rFonts w:hint="eastAsia" w:ascii="Times New Roman" w:hAnsi="Times New Roman" w:eastAsia="CESI仿宋-GB2312" w:cs="CESI仿宋-GB2312"/>
          <w:sz w:val="32"/>
          <w:szCs w:val="32"/>
          <w:lang w:val="en-US" w:eastAsia="zh-CN"/>
        </w:rPr>
        <w:t>，共发现缺陷项目</w:t>
      </w:r>
      <w:r>
        <w:rPr>
          <w:rFonts w:hint="default" w:ascii="Times New Roman" w:hAnsi="Times New Roman" w:eastAsia="CESI仿宋-GB2312" w:cs="CESI仿宋-GB2312"/>
          <w:sz w:val="32"/>
          <w:szCs w:val="32"/>
          <w:lang w:val="en-US" w:eastAsia="zh-CN"/>
        </w:rPr>
        <w:t>8</w:t>
      </w:r>
      <w:r>
        <w:rPr>
          <w:rFonts w:hint="eastAsia" w:ascii="Times New Roman" w:hAnsi="Times New Roman" w:eastAsia="CESI仿宋-GB2312" w:cs="CESI仿宋-GB2312"/>
          <w:sz w:val="32"/>
          <w:szCs w:val="32"/>
          <w:lang w:val="en-US" w:eastAsia="zh-CN"/>
        </w:rPr>
        <w:t>项，其中：“生活区干舷甲板层两侧风雨密门变形，不能有效风雨密关闭”和“直接通往二氧化碳保护的机舱烟囱下侧百叶窗不能有效关闭”2项缺陷严重影响船舶安全，列为滞留缺陷项目，对该船实施滞留。调查</w:t>
      </w:r>
      <w:r>
        <w:rPr>
          <w:rFonts w:hint="default" w:ascii="Times New Roman" w:hAnsi="Times New Roman" w:eastAsia="CESI仿宋-GB2312" w:cs="CESI仿宋-GB2312"/>
          <w:sz w:val="32"/>
          <w:szCs w:val="32"/>
          <w:lang w:val="en-US" w:eastAsia="zh-CN"/>
        </w:rPr>
        <w:t>人员根据事故情况现场对船长进行了安全警告，要求船长认真分析事故原因，深刻吸取事故教训。金山海事局根据水上交通安全信息共享共治专项行动要求，向“</w:t>
      </w:r>
      <w:r>
        <w:rPr>
          <w:rFonts w:hint="eastAsia" w:eastAsia="CESI仿宋-GB2312" w:cs="CESI仿宋-GB2312"/>
          <w:sz w:val="32"/>
          <w:szCs w:val="32"/>
          <w:lang w:val="en-US" w:eastAsia="zh-CN"/>
        </w:rPr>
        <w:t>SDFQ</w:t>
      </w:r>
      <w:r>
        <w:rPr>
          <w:rFonts w:hint="default" w:ascii="Times New Roman" w:hAnsi="Times New Roman" w:eastAsia="CESI仿宋-GB2312" w:cs="CESI仿宋-GB2312"/>
          <w:sz w:val="32"/>
          <w:szCs w:val="32"/>
          <w:lang w:val="en-US" w:eastAsia="zh-CN"/>
        </w:rPr>
        <w:t>”轮的船籍港海事管理机构和检验机构通报事故及船舶滞留情况，建议强化船舶的安全管理。</w:t>
      </w:r>
    </w:p>
    <w:p>
      <w:pPr>
        <w:numPr>
          <w:ilvl w:val="0"/>
          <w:numId w:val="0"/>
        </w:numPr>
        <w:ind w:firstLine="640" w:firstLineChars="200"/>
        <w:rPr>
          <w:rFonts w:hint="default" w:ascii="Times New Roman" w:hAnsi="Times New Roman" w:eastAsia="CESI仿宋-GB2312" w:cs="CESI仿宋-GB2312"/>
          <w:sz w:val="32"/>
          <w:szCs w:val="32"/>
          <w:lang w:val="en-US" w:eastAsia="zh-CN"/>
        </w:rPr>
      </w:pPr>
      <w:r>
        <w:rPr>
          <w:rFonts w:hint="default" w:ascii="Times New Roman" w:hAnsi="Times New Roman" w:eastAsia="CESI仿宋-GB2312" w:cs="CESI仿宋-GB2312"/>
          <w:sz w:val="32"/>
          <w:szCs w:val="32"/>
          <w:lang w:val="en-US" w:eastAsia="zh-CN"/>
        </w:rPr>
        <w:t>检查还发现</w:t>
      </w:r>
      <w:r>
        <w:rPr>
          <w:rFonts w:hint="eastAsia" w:ascii="Times New Roman" w:hAnsi="Times New Roman" w:eastAsia="CESI仿宋-GB2312" w:cs="CESI仿宋-GB2312"/>
          <w:sz w:val="32"/>
          <w:szCs w:val="32"/>
          <w:lang w:val="en-US" w:eastAsia="zh-CN"/>
        </w:rPr>
        <w:t>“</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w:t>
      </w:r>
      <w:r>
        <w:rPr>
          <w:rFonts w:hint="default" w:ascii="Times New Roman" w:hAnsi="Times New Roman" w:eastAsia="CESI仿宋-GB2312" w:cs="CESI仿宋-GB2312"/>
          <w:sz w:val="32"/>
          <w:szCs w:val="32"/>
          <w:lang w:val="en-US" w:eastAsia="zh-CN"/>
        </w:rPr>
        <w:t>在上海金山漕泾电厂煤码头1号泊位</w:t>
      </w:r>
      <w:r>
        <w:rPr>
          <w:rFonts w:hint="eastAsia" w:eastAsia="CESI仿宋-GB2312" w:cs="CESI仿宋-GB2312"/>
          <w:sz w:val="32"/>
          <w:szCs w:val="32"/>
          <w:lang w:val="en-US" w:eastAsia="zh-CN"/>
        </w:rPr>
        <w:t>作业期间责任船员</w:t>
      </w:r>
      <w:r>
        <w:rPr>
          <w:rFonts w:hint="default" w:ascii="Times New Roman" w:hAnsi="Times New Roman" w:eastAsia="CESI仿宋-GB2312" w:cs="CESI仿宋-GB2312"/>
          <w:sz w:val="32"/>
          <w:szCs w:val="32"/>
          <w:lang w:val="en-US" w:eastAsia="zh-CN"/>
        </w:rPr>
        <w:t>未按规定填写《散货船装卸船/岸安全检查表》，其行为违反了《海运固体散装货物安全监督管理规定》第十七条第一款之规定</w:t>
      </w:r>
      <w:r>
        <w:rPr>
          <w:rFonts w:hint="eastAsia" w:eastAsia="CESI仿宋-GB2312" w:cs="CESI仿宋-GB2312"/>
          <w:sz w:val="32"/>
          <w:szCs w:val="32"/>
          <w:lang w:val="en-US" w:eastAsia="zh-CN"/>
        </w:rPr>
        <w:t>，依据《海运固体散装货物安全监督管理规定》第三十五条第（三）项规定对责任人进行行政处罚</w:t>
      </w:r>
      <w:r>
        <w:rPr>
          <w:rFonts w:hint="default" w:ascii="Times New Roman" w:hAnsi="Times New Roman" w:eastAsia="CESI仿宋-GB2312" w:cs="CESI仿宋-GB2312"/>
          <w:sz w:val="32"/>
          <w:szCs w:val="32"/>
          <w:lang w:val="en-US" w:eastAsia="zh-CN"/>
        </w:rPr>
        <w:t>。</w:t>
      </w:r>
    </w:p>
    <w:p>
      <w:pPr>
        <w:numPr>
          <w:ilvl w:val="0"/>
          <w:numId w:val="0"/>
        </w:numPr>
        <w:rPr>
          <w:rFonts w:hint="eastAsia" w:ascii="Times New Roman" w:hAnsi="Times New Roman" w:eastAsia="CESI仿宋-GB2312" w:cs="CESI仿宋-GB2312"/>
          <w:b w:val="0"/>
          <w:bCs w:val="0"/>
          <w:i w:val="0"/>
          <w:iCs w:val="0"/>
          <w:color w:val="auto"/>
          <w:kern w:val="2"/>
          <w:sz w:val="32"/>
          <w:szCs w:val="32"/>
          <w:highlight w:val="none"/>
          <w:vertAlign w:val="baseline"/>
          <w:lang w:val="en-US" w:eastAsia="zh-CN" w:bidi="ar-SA"/>
        </w:rPr>
      </w:pPr>
      <w:r>
        <w:rPr>
          <w:rFonts w:hint="default" w:eastAsia="CESI仿宋-GB2312" w:cs="CESI仿宋-GB2312"/>
          <w:sz w:val="32"/>
          <w:szCs w:val="32"/>
          <w:lang w:val="en" w:eastAsia="zh-CN"/>
        </w:rPr>
        <w:t xml:space="preserve">   </w:t>
      </w:r>
      <w:bookmarkStart w:id="66" w:name="_Toc189673071_WPSOffice_Level2"/>
      <w:r>
        <w:rPr>
          <w:rFonts w:hint="eastAsia" w:ascii="Times New Roman" w:hAnsi="Times New Roman" w:eastAsia="CESI仿宋-GB2312" w:cs="CESI仿宋-GB2312"/>
          <w:b/>
          <w:bCs/>
          <w:sz w:val="32"/>
          <w:szCs w:val="32"/>
          <w:lang w:val="en-US" w:eastAsia="zh-CN"/>
        </w:rPr>
        <w:t>（二）“</w:t>
      </w:r>
      <w:r>
        <w:rPr>
          <w:rFonts w:hint="default" w:eastAsia="CESI仿宋-GB2312" w:cs="CESI仿宋-GB2312"/>
          <w:b/>
          <w:bCs/>
          <w:sz w:val="32"/>
          <w:szCs w:val="32"/>
          <w:lang w:val="en" w:eastAsia="zh-CN"/>
        </w:rPr>
        <w:t>HG</w:t>
      </w:r>
      <w:r>
        <w:rPr>
          <w:rFonts w:hint="eastAsia" w:ascii="Times New Roman" w:hAnsi="Times New Roman" w:eastAsia="CESI仿宋-GB2312" w:cs="CESI仿宋-GB2312"/>
          <w:b/>
          <w:bCs/>
          <w:sz w:val="32"/>
          <w:szCs w:val="32"/>
          <w:lang w:val="en-US" w:eastAsia="zh-CN"/>
        </w:rPr>
        <w:t>28”拖轮</w:t>
      </w:r>
      <w:bookmarkEnd w:id="66"/>
      <w:r>
        <w:rPr>
          <w:rFonts w:hint="eastAsia" w:ascii="Times New Roman" w:hAnsi="Times New Roman" w:eastAsia="CESI仿宋-GB2312" w:cs="CESI仿宋-GB2312"/>
          <w:b/>
          <w:bCs/>
          <w:sz w:val="32"/>
          <w:szCs w:val="32"/>
          <w:lang w:val="en-US" w:eastAsia="zh-CN"/>
        </w:rPr>
        <w:t xml:space="preserve">     </w:t>
      </w:r>
    </w:p>
    <w:p>
      <w:pPr>
        <w:numPr>
          <w:ilvl w:val="0"/>
          <w:numId w:val="0"/>
        </w:numPr>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事故发生后，金山海事局执法人员</w:t>
      </w:r>
      <w:r>
        <w:rPr>
          <w:rFonts w:hint="default" w:ascii="Times New Roman" w:hAnsi="Times New Roman" w:eastAsia="CESI仿宋-GB2312" w:cs="CESI仿宋-GB2312"/>
          <w:sz w:val="32"/>
          <w:szCs w:val="32"/>
          <w:lang w:val="en-US" w:eastAsia="zh-CN"/>
        </w:rPr>
        <w:t>对</w:t>
      </w:r>
      <w:r>
        <w:rPr>
          <w:rFonts w:hint="eastAsia" w:ascii="Times New Roman" w:hAnsi="Times New Roman" w:eastAsia="CESI仿宋-GB2312" w:cs="CESI仿宋-GB2312"/>
          <w:sz w:val="32"/>
          <w:szCs w:val="32"/>
          <w:lang w:val="en-US" w:eastAsia="zh-CN"/>
        </w:rPr>
        <w:t>“</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w:t>
      </w:r>
      <w:r>
        <w:rPr>
          <w:rFonts w:hint="default" w:ascii="Times New Roman" w:hAnsi="Times New Roman" w:eastAsia="CESI仿宋-GB2312" w:cs="CESI仿宋-GB2312"/>
          <w:sz w:val="32"/>
          <w:szCs w:val="32"/>
          <w:lang w:val="en-US" w:eastAsia="zh-CN"/>
        </w:rPr>
        <w:t>轮</w:t>
      </w:r>
      <w:r>
        <w:rPr>
          <w:rFonts w:hint="eastAsia" w:ascii="Times New Roman" w:hAnsi="Times New Roman" w:eastAsia="CESI仿宋-GB2312" w:cs="CESI仿宋-GB2312"/>
          <w:sz w:val="32"/>
          <w:szCs w:val="32"/>
          <w:lang w:val="en-US" w:eastAsia="zh-CN"/>
        </w:rPr>
        <w:t>开展断缆原因调查</w:t>
      </w:r>
      <w:r>
        <w:rPr>
          <w:rFonts w:hint="default" w:ascii="Times New Roman" w:hAnsi="Times New Roman" w:eastAsia="CESI仿宋-GB2312" w:cs="CESI仿宋-GB2312"/>
          <w:sz w:val="32"/>
          <w:szCs w:val="32"/>
          <w:lang w:val="en-US" w:eastAsia="zh-CN"/>
        </w:rPr>
        <w:t>和</w:t>
      </w:r>
      <w:r>
        <w:rPr>
          <w:rFonts w:hint="eastAsia" w:ascii="Times New Roman" w:hAnsi="Times New Roman" w:eastAsia="CESI仿宋-GB2312" w:cs="CESI仿宋-GB2312"/>
          <w:sz w:val="32"/>
          <w:szCs w:val="32"/>
          <w:lang w:val="en-US" w:eastAsia="zh-CN"/>
        </w:rPr>
        <w:t>船舶现场监督检查。</w:t>
      </w:r>
      <w:r>
        <w:rPr>
          <w:rFonts w:hint="default" w:ascii="Times New Roman" w:hAnsi="Times New Roman" w:eastAsia="CESI仿宋-GB2312" w:cs="CESI仿宋-GB2312"/>
          <w:sz w:val="32"/>
          <w:szCs w:val="32"/>
          <w:lang w:val="en-US" w:eastAsia="zh-CN"/>
        </w:rPr>
        <w:t>执法人员</w:t>
      </w:r>
      <w:r>
        <w:rPr>
          <w:rFonts w:hint="eastAsia" w:ascii="Times New Roman" w:hAnsi="Times New Roman" w:eastAsia="CESI仿宋-GB2312" w:cs="CESI仿宋-GB2312"/>
          <w:sz w:val="32"/>
          <w:szCs w:val="32"/>
          <w:lang w:val="en-US" w:eastAsia="zh-CN"/>
        </w:rPr>
        <w:t>发现该轮绞缆机手刹装置存在可能被意外抬起刹住的安全隐患，</w:t>
      </w:r>
      <w:r>
        <w:rPr>
          <w:rFonts w:hint="default" w:ascii="Times New Roman" w:hAnsi="Times New Roman" w:eastAsia="CESI仿宋-GB2312" w:cs="CESI仿宋-GB2312"/>
          <w:sz w:val="32"/>
          <w:szCs w:val="32"/>
          <w:lang w:val="en-US" w:eastAsia="zh-CN"/>
        </w:rPr>
        <w:t>现场对拖轮驾驶人员进行安全警告，要求驾驶人员认真分析</w:t>
      </w:r>
      <w:r>
        <w:rPr>
          <w:rFonts w:hint="eastAsia" w:ascii="Times New Roman" w:hAnsi="Times New Roman" w:eastAsia="CESI仿宋-GB2312" w:cs="CESI仿宋-GB2312"/>
          <w:sz w:val="32"/>
          <w:szCs w:val="32"/>
          <w:lang w:val="en-US" w:eastAsia="zh-CN"/>
        </w:rPr>
        <w:t>拖缆</w:t>
      </w:r>
      <w:r>
        <w:rPr>
          <w:rFonts w:hint="default" w:ascii="Times New Roman" w:hAnsi="Times New Roman" w:eastAsia="CESI仿宋-GB2312" w:cs="CESI仿宋-GB2312"/>
          <w:sz w:val="32"/>
          <w:szCs w:val="32"/>
          <w:lang w:val="en-US" w:eastAsia="zh-CN"/>
        </w:rPr>
        <w:t>断缆原因，深入吸取经验教训。同时，金山海事局按照水上交通安全信息共享共治专项行动要求，向上</w:t>
      </w:r>
      <w:r>
        <w:rPr>
          <w:rFonts w:hint="eastAsia" w:eastAsia="CESI仿宋-GB2312" w:cs="CESI仿宋-GB2312"/>
          <w:sz w:val="32"/>
          <w:szCs w:val="32"/>
          <w:lang w:val="en-US" w:eastAsia="zh-CN"/>
        </w:rPr>
        <w:t>海港FX</w:t>
      </w:r>
      <w:r>
        <w:rPr>
          <w:rFonts w:hint="default" w:ascii="Times New Roman" w:hAnsi="Times New Roman" w:eastAsia="CESI仿宋-GB2312" w:cs="CESI仿宋-GB2312"/>
          <w:sz w:val="32"/>
          <w:szCs w:val="32"/>
          <w:lang w:val="en-US" w:eastAsia="zh-CN"/>
        </w:rPr>
        <w:t>船务有限公司</w:t>
      </w:r>
      <w:r>
        <w:rPr>
          <w:rFonts w:hint="eastAsia" w:ascii="Times New Roman" w:hAnsi="Times New Roman" w:eastAsia="CESI仿宋-GB2312" w:cs="CESI仿宋-GB2312"/>
          <w:sz w:val="32"/>
          <w:szCs w:val="32"/>
          <w:lang w:val="en-US" w:eastAsia="zh-CN"/>
        </w:rPr>
        <w:t>书面发函</w:t>
      </w:r>
      <w:r>
        <w:rPr>
          <w:rFonts w:hint="default" w:ascii="Times New Roman" w:hAnsi="Times New Roman" w:eastAsia="CESI仿宋-GB2312" w:cs="CESI仿宋-GB2312"/>
          <w:sz w:val="32"/>
          <w:szCs w:val="32"/>
          <w:lang w:val="en-US" w:eastAsia="zh-CN"/>
        </w:rPr>
        <w:t>通报“</w:t>
      </w:r>
      <w:r>
        <w:rPr>
          <w:rFonts w:hint="default" w:eastAsia="CESI仿宋-GB2312" w:cs="CESI仿宋-GB2312"/>
          <w:sz w:val="32"/>
          <w:szCs w:val="32"/>
          <w:lang w:val="en" w:eastAsia="zh-CN"/>
        </w:rPr>
        <w:t>HG</w:t>
      </w:r>
      <w:r>
        <w:rPr>
          <w:rFonts w:hint="default" w:ascii="Times New Roman" w:hAnsi="Times New Roman" w:eastAsia="CESI仿宋-GB2312" w:cs="CESI仿宋-GB2312"/>
          <w:sz w:val="32"/>
          <w:szCs w:val="32"/>
          <w:lang w:val="en-US" w:eastAsia="zh-CN"/>
        </w:rPr>
        <w:t>28”断缆情况，提出相关加强安全隐患排查整改要求。</w:t>
      </w:r>
    </w:p>
    <w:p>
      <w:pPr>
        <w:numPr>
          <w:ilvl w:val="0"/>
          <w:numId w:val="0"/>
        </w:numPr>
        <w:ind w:firstLine="640" w:firstLineChars="200"/>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检查</w:t>
      </w:r>
      <w:r>
        <w:rPr>
          <w:rFonts w:hint="default" w:ascii="Times New Roman" w:hAnsi="Times New Roman" w:eastAsia="CESI仿宋-GB2312" w:cs="CESI仿宋-GB2312"/>
          <w:sz w:val="32"/>
          <w:szCs w:val="32"/>
          <w:lang w:val="en-US" w:eastAsia="zh-CN"/>
        </w:rPr>
        <w:t>还发现</w:t>
      </w:r>
      <w:r>
        <w:rPr>
          <w:rFonts w:hint="eastAsia" w:ascii="Times New Roman" w:hAnsi="Times New Roman" w:eastAsia="CESI仿宋-GB2312" w:cs="CESI仿宋-GB2312"/>
          <w:sz w:val="32"/>
          <w:szCs w:val="32"/>
          <w:lang w:val="en-US" w:eastAsia="zh-CN"/>
        </w:rPr>
        <w:t>“</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w:t>
      </w:r>
      <w:r>
        <w:rPr>
          <w:rFonts w:hint="default" w:ascii="Times New Roman" w:hAnsi="Times New Roman" w:eastAsia="CESI仿宋-GB2312" w:cs="CESI仿宋-GB2312"/>
          <w:sz w:val="32"/>
          <w:szCs w:val="32"/>
          <w:lang w:val="en-US" w:eastAsia="zh-CN"/>
        </w:rPr>
        <w:t>轮</w:t>
      </w:r>
      <w:r>
        <w:rPr>
          <w:rFonts w:hint="eastAsia" w:ascii="Times New Roman" w:hAnsi="Times New Roman" w:eastAsia="CESI仿宋-GB2312" w:cs="CESI仿宋-GB2312"/>
          <w:sz w:val="32"/>
          <w:szCs w:val="32"/>
          <w:lang w:val="en-US" w:eastAsia="zh-CN"/>
        </w:rPr>
        <w:t>在港作业期间</w:t>
      </w:r>
      <w:r>
        <w:rPr>
          <w:rFonts w:hint="eastAsia" w:eastAsia="CESI仿宋-GB2312" w:cs="CESI仿宋-GB2312"/>
          <w:sz w:val="32"/>
          <w:szCs w:val="32"/>
          <w:lang w:val="en-US" w:eastAsia="zh-CN"/>
        </w:rPr>
        <w:t>责任</w:t>
      </w:r>
      <w:r>
        <w:rPr>
          <w:rFonts w:hint="eastAsia" w:ascii="Times New Roman" w:hAnsi="Times New Roman" w:eastAsia="CESI仿宋-GB2312" w:cs="CESI仿宋-GB2312"/>
          <w:sz w:val="32"/>
          <w:szCs w:val="32"/>
          <w:lang w:val="en-US" w:eastAsia="zh-CN"/>
        </w:rPr>
        <w:t>船员未按规定记录法定文书的违法行为，其行为违反了《中华人民共和国船员条例》第十六条第（三）项之规定，依据《中华人民共和国船员条例》第五十一条第（四）项和《中华人民共和国行政处罚法》第三十三条第一款对责任人进行行政处罚</w:t>
      </w:r>
      <w:r>
        <w:rPr>
          <w:rFonts w:hint="default" w:ascii="Times New Roman" w:hAnsi="Times New Roman" w:eastAsia="CESI仿宋-GB2312" w:cs="CESI仿宋-GB2312"/>
          <w:sz w:val="32"/>
          <w:szCs w:val="32"/>
          <w:lang w:val="en-US" w:eastAsia="zh-CN"/>
        </w:rPr>
        <w:t>。</w:t>
      </w:r>
    </w:p>
    <w:p>
      <w:pPr>
        <w:numPr>
          <w:ilvl w:val="0"/>
          <w:numId w:val="5"/>
        </w:numPr>
        <w:spacing w:line="580" w:lineRule="exact"/>
        <w:ind w:firstLine="480" w:firstLineChars="150"/>
        <w:rPr>
          <w:rFonts w:hint="eastAsia" w:ascii="Times New Roman" w:hAnsi="Times New Roman" w:eastAsia="CESI仿宋-GB2312" w:cs="CESI仿宋-GB2312"/>
          <w:b/>
          <w:sz w:val="32"/>
          <w:szCs w:val="32"/>
          <w:lang w:val="en-US" w:eastAsia="zh-CN"/>
        </w:rPr>
      </w:pPr>
      <w:bookmarkStart w:id="67" w:name="_Toc882519933_WPSOffice_Level1"/>
      <w:r>
        <w:rPr>
          <w:rFonts w:hint="eastAsia" w:ascii="Times New Roman" w:hAnsi="Times New Roman" w:eastAsia="CESI仿宋-GB2312" w:cs="CESI仿宋-GB2312"/>
          <w:b/>
          <w:sz w:val="32"/>
          <w:szCs w:val="32"/>
          <w:lang w:val="en-US" w:eastAsia="zh-CN"/>
        </w:rPr>
        <w:t>安全管理建议</w:t>
      </w:r>
      <w:bookmarkEnd w:id="67"/>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针对本起事故“</w:t>
      </w:r>
      <w:r>
        <w:rPr>
          <w:rFonts w:hint="eastAsia" w:eastAsia="CESI仿宋-GB2312" w:cs="CESI仿宋-GB2312"/>
          <w:sz w:val="32"/>
          <w:szCs w:val="32"/>
          <w:lang w:val="en-US" w:eastAsia="zh-CN"/>
        </w:rPr>
        <w:t>SDFQ</w:t>
      </w:r>
      <w:r>
        <w:rPr>
          <w:rFonts w:hint="eastAsia" w:ascii="Times New Roman" w:hAnsi="Times New Roman" w:eastAsia="CESI仿宋-GB2312" w:cs="CESI仿宋-GB2312"/>
          <w:sz w:val="32"/>
          <w:szCs w:val="32"/>
          <w:lang w:val="en-US" w:eastAsia="zh-CN"/>
        </w:rPr>
        <w:t>”轮在码头前沿水域离泊操纵过程中，相关船员操纵不当引发触碰码头设施的原因，为进一步吸取事故教训，防止类似事故再次发生，现提出以下安全管理建议：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（一）建议温州顺</w:t>
      </w:r>
      <w:r>
        <w:rPr>
          <w:rFonts w:hint="default" w:eastAsia="CESI仿宋-GB2312" w:cs="CESI仿宋-GB2312"/>
          <w:sz w:val="32"/>
          <w:szCs w:val="32"/>
          <w:lang w:val="en" w:eastAsia="zh-CN"/>
        </w:rPr>
        <w:t>TD</w:t>
      </w:r>
      <w:r>
        <w:rPr>
          <w:rFonts w:hint="eastAsia" w:ascii="Times New Roman" w:hAnsi="Times New Roman" w:eastAsia="CESI仿宋-GB2312" w:cs="CESI仿宋-GB2312"/>
          <w:sz w:val="32"/>
          <w:szCs w:val="32"/>
          <w:lang w:val="en-US" w:eastAsia="zh-CN"/>
        </w:rPr>
        <w:t>海运有限公司修改完善船舶体系文件《靠离泊操作须知》（czxz17），增加对船长在指挥拖轮协助靠离泊过程中可能出现意外的情况时，船长应当采取高度戒备和及时补救措施的要求和指导。公司应将修改后的体系文件发到公司管理的船舶，组织船员培训学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（二）建议温州顺</w:t>
      </w:r>
      <w:r>
        <w:rPr>
          <w:rFonts w:hint="default" w:eastAsia="CESI仿宋-GB2312" w:cs="CESI仿宋-GB2312"/>
          <w:sz w:val="32"/>
          <w:szCs w:val="32"/>
          <w:lang w:val="en" w:eastAsia="zh-CN"/>
        </w:rPr>
        <w:t>TD</w:t>
      </w:r>
      <w:r>
        <w:rPr>
          <w:rFonts w:hint="eastAsia" w:ascii="Times New Roman" w:hAnsi="Times New Roman" w:eastAsia="CESI仿宋-GB2312" w:cs="CESI仿宋-GB2312"/>
          <w:sz w:val="32"/>
          <w:szCs w:val="32"/>
          <w:lang w:val="en-US" w:eastAsia="zh-CN"/>
        </w:rPr>
        <w:t>海运有限公司加强对所管理船舶的岸基支持。对船长首次指挥船舶靠离的码头泊位，强化安全信息通报和培训，培训内容应包含码头泊位通航环境和条件、安全操纵要求等。</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（三）建议“</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28”拖轮管理人</w:t>
      </w:r>
      <w:r>
        <w:rPr>
          <w:rFonts w:hint="default" w:ascii="Times New Roman" w:hAnsi="Times New Roman" w:eastAsia="CESI仿宋-GB2312" w:cs="CESI仿宋-GB2312"/>
          <w:sz w:val="32"/>
          <w:szCs w:val="32"/>
          <w:lang w:val="en-US" w:eastAsia="zh-CN"/>
        </w:rPr>
        <w:t>上</w:t>
      </w:r>
      <w:r>
        <w:rPr>
          <w:rFonts w:hint="eastAsia" w:eastAsia="CESI仿宋-GB2312" w:cs="CESI仿宋-GB2312"/>
          <w:sz w:val="32"/>
          <w:szCs w:val="32"/>
          <w:lang w:val="en-US" w:eastAsia="zh-CN"/>
        </w:rPr>
        <w:t>海港FX</w:t>
      </w:r>
      <w:r>
        <w:rPr>
          <w:rFonts w:hint="default" w:ascii="Times New Roman" w:hAnsi="Times New Roman" w:eastAsia="CESI仿宋-GB2312" w:cs="CESI仿宋-GB2312"/>
          <w:sz w:val="32"/>
          <w:szCs w:val="32"/>
          <w:lang w:val="en-US" w:eastAsia="zh-CN"/>
        </w:rPr>
        <w:t>船务有限公司</w:t>
      </w:r>
      <w:r>
        <w:rPr>
          <w:rFonts w:hint="eastAsia" w:ascii="Times New Roman" w:hAnsi="Times New Roman" w:eastAsia="CESI仿宋-GB2312" w:cs="CESI仿宋-GB2312"/>
          <w:sz w:val="32"/>
          <w:szCs w:val="32"/>
          <w:lang w:val="en-US" w:eastAsia="zh-CN"/>
        </w:rPr>
        <w:t>结合岸基对船舶检查要求，完善船舶安全隐患排查制度，定期排查各类安全隐患，并跟踪督促确保相应整改措施有效落实。</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CESI仿宋-GB2312" w:cs="CESI仿宋-GB2312"/>
          <w:sz w:val="32"/>
          <w:szCs w:val="32"/>
          <w:lang w:val="en-US" w:eastAsia="zh-CN"/>
        </w:rPr>
      </w:pPr>
      <w:r>
        <w:rPr>
          <w:rFonts w:hint="eastAsia" w:ascii="Times New Roman" w:hAnsi="Times New Roman" w:eastAsia="CESI仿宋-GB2312" w:cs="CESI仿宋-GB2312"/>
          <w:sz w:val="32"/>
          <w:szCs w:val="32"/>
          <w:lang w:val="en-US" w:eastAsia="zh-CN"/>
        </w:rPr>
        <w:t>（四）建议“</w:t>
      </w:r>
      <w:r>
        <w:rPr>
          <w:rFonts w:hint="default" w:eastAsia="CESI仿宋-GB2312" w:cs="CESI仿宋-GB2312"/>
          <w:sz w:val="32"/>
          <w:szCs w:val="32"/>
          <w:lang w:val="en" w:eastAsia="zh-CN"/>
        </w:rPr>
        <w:t>HG</w:t>
      </w:r>
      <w:r>
        <w:rPr>
          <w:rFonts w:hint="eastAsia" w:ascii="Times New Roman" w:hAnsi="Times New Roman" w:eastAsia="CESI仿宋-GB2312" w:cs="CESI仿宋-GB2312"/>
          <w:sz w:val="32"/>
          <w:szCs w:val="32"/>
          <w:lang w:val="en-US" w:eastAsia="zh-CN"/>
        </w:rPr>
        <w:t>28”拖轮管理人</w:t>
      </w:r>
      <w:r>
        <w:rPr>
          <w:rFonts w:hint="default" w:ascii="Times New Roman" w:hAnsi="Times New Roman" w:eastAsia="CESI仿宋-GB2312" w:cs="CESI仿宋-GB2312"/>
          <w:sz w:val="32"/>
          <w:szCs w:val="32"/>
          <w:lang w:val="en-US" w:eastAsia="zh-CN"/>
        </w:rPr>
        <w:t>上</w:t>
      </w:r>
      <w:r>
        <w:rPr>
          <w:rFonts w:hint="eastAsia" w:eastAsia="CESI仿宋-GB2312" w:cs="CESI仿宋-GB2312"/>
          <w:sz w:val="32"/>
          <w:szCs w:val="32"/>
          <w:lang w:val="en-US" w:eastAsia="zh-CN"/>
        </w:rPr>
        <w:t>海港FX</w:t>
      </w:r>
      <w:r>
        <w:rPr>
          <w:rFonts w:hint="default" w:ascii="Times New Roman" w:hAnsi="Times New Roman" w:eastAsia="CESI仿宋-GB2312" w:cs="CESI仿宋-GB2312"/>
          <w:sz w:val="32"/>
          <w:szCs w:val="32"/>
          <w:lang w:val="en-US" w:eastAsia="zh-CN"/>
        </w:rPr>
        <w:t>船务有限公司</w:t>
      </w:r>
      <w:r>
        <w:rPr>
          <w:rFonts w:hint="eastAsia" w:ascii="Times New Roman" w:hAnsi="Times New Roman" w:eastAsia="CESI仿宋-GB2312" w:cs="CESI仿宋-GB2312"/>
          <w:sz w:val="32"/>
          <w:szCs w:val="32"/>
          <w:lang w:val="en-US" w:eastAsia="zh-CN"/>
        </w:rPr>
        <w:t>进一步评估细化拖缆施放、绞紧等操纵要求，采取有效措施消除绞缆机手刹装置存在可能被意外抬起刹住的安全隐患。</w:t>
      </w:r>
    </w:p>
    <w:p>
      <w:pPr>
        <w:pStyle w:val="13"/>
        <w:spacing w:line="600" w:lineRule="atLeast"/>
        <w:jc w:val="right"/>
        <w:rPr>
          <w:rFonts w:hint="eastAsia" w:ascii="Times New Roman" w:hAnsi="Times New Roman" w:eastAsia="CESI仿宋-GB2312" w:cs="CESI仿宋-GB2312"/>
          <w:kern w:val="2"/>
          <w:sz w:val="32"/>
          <w:szCs w:val="32"/>
          <w:lang w:val="en-US" w:eastAsia="zh-CN" w:bidi="ar-SA"/>
        </w:rPr>
      </w:pPr>
    </w:p>
    <w:p>
      <w:pPr>
        <w:pStyle w:val="13"/>
        <w:spacing w:line="600" w:lineRule="atLeast"/>
        <w:jc w:val="right"/>
        <w:rPr>
          <w:rFonts w:hint="eastAsia" w:ascii="Times New Roman" w:hAnsi="Times New Roman" w:eastAsia="CESI仿宋-GB2312" w:cs="CESI仿宋-GB2312"/>
          <w:kern w:val="2"/>
          <w:sz w:val="32"/>
          <w:szCs w:val="32"/>
          <w:lang w:val="en-US" w:eastAsia="zh-CN" w:bidi="ar-SA"/>
        </w:rPr>
      </w:pPr>
    </w:p>
    <w:p>
      <w:pPr>
        <w:pStyle w:val="13"/>
        <w:spacing w:line="600" w:lineRule="atLeast"/>
        <w:jc w:val="right"/>
        <w:rPr>
          <w:rFonts w:hint="eastAsia" w:ascii="Times New Roman" w:hAnsi="Times New Roman" w:eastAsia="CESI仿宋-GB2312" w:cs="CESI仿宋-GB2312"/>
          <w:kern w:val="2"/>
          <w:sz w:val="32"/>
          <w:szCs w:val="32"/>
          <w:lang w:val="en-US" w:eastAsia="zh-CN" w:bidi="ar-SA"/>
        </w:rPr>
      </w:pPr>
      <w:r>
        <w:rPr>
          <w:rFonts w:hint="eastAsia" w:eastAsia="CESI仿宋-GB2312" w:cs="CESI仿宋-GB2312"/>
          <w:kern w:val="2"/>
          <w:sz w:val="32"/>
          <w:szCs w:val="32"/>
          <w:lang w:val="en-US" w:eastAsia="zh-CN" w:bidi="ar-SA"/>
        </w:rPr>
        <w:t>中华人民共和国</w:t>
      </w:r>
      <w:r>
        <w:rPr>
          <w:rFonts w:hint="eastAsia" w:ascii="Times New Roman" w:hAnsi="Times New Roman" w:eastAsia="CESI仿宋-GB2312" w:cs="CESI仿宋-GB2312"/>
          <w:kern w:val="2"/>
          <w:sz w:val="32"/>
          <w:szCs w:val="32"/>
          <w:lang w:val="en-US" w:eastAsia="zh-CN" w:bidi="ar-SA"/>
        </w:rPr>
        <w:t>金山海事局</w:t>
      </w:r>
    </w:p>
    <w:p>
      <w:pPr>
        <w:pStyle w:val="13"/>
        <w:spacing w:line="600" w:lineRule="atLeast"/>
        <w:ind w:left="-2" w:leftChars="-1" w:firstLine="480" w:firstLineChars="150"/>
        <w:rPr>
          <w:rFonts w:hint="eastAsia" w:ascii="Times New Roman" w:hAnsi="Times New Roman" w:eastAsia="CESI仿宋-GB2312" w:cs="CESI仿宋-GB2312"/>
          <w:kern w:val="2"/>
          <w:sz w:val="32"/>
          <w:szCs w:val="32"/>
          <w:lang w:val="en-US" w:eastAsia="zh-CN" w:bidi="ar-SA"/>
        </w:rPr>
      </w:pPr>
      <w:r>
        <w:rPr>
          <w:rFonts w:hint="eastAsia" w:ascii="Times New Roman" w:hAnsi="Times New Roman" w:eastAsia="CESI仿宋-GB2312" w:cs="CESI仿宋-GB2312"/>
          <w:kern w:val="2"/>
          <w:sz w:val="32"/>
          <w:szCs w:val="32"/>
          <w:lang w:val="en-US" w:eastAsia="zh-CN" w:bidi="ar-SA"/>
        </w:rPr>
        <w:t xml:space="preserve">                              2024年12月</w:t>
      </w:r>
      <w:r>
        <w:rPr>
          <w:rFonts w:hint="default" w:ascii="Times New Roman" w:hAnsi="Times New Roman" w:eastAsia="CESI仿宋-GB2312" w:cs="CESI仿宋-GB2312"/>
          <w:kern w:val="2"/>
          <w:sz w:val="32"/>
          <w:szCs w:val="32"/>
          <w:lang w:val="en" w:eastAsia="zh-CN" w:bidi="ar-SA"/>
        </w:rPr>
        <w:t>9</w:t>
      </w:r>
      <w:r>
        <w:rPr>
          <w:rFonts w:hint="eastAsia" w:ascii="Times New Roman" w:hAnsi="Times New Roman" w:eastAsia="CESI仿宋-GB2312" w:cs="CESI仿宋-GB2312"/>
          <w:kern w:val="2"/>
          <w:sz w:val="32"/>
          <w:szCs w:val="32"/>
          <w:lang w:val="en-US" w:eastAsia="zh-CN" w:bidi="ar-SA"/>
        </w:rPr>
        <w:t>日</w:t>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Angsana New">
    <w:altName w:val="FreeSerif"/>
    <w:panose1 w:val="02020603050000020304"/>
    <w:charset w:val="DE"/>
    <w:family w:val="roman"/>
    <w:pitch w:val="default"/>
    <w:sig w:usb0="00000000" w:usb1="00000000" w:usb2="00000000" w:usb3="00000000" w:csb0="00010000"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auto"/>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ESI仿宋-GB2312">
    <w:panose1 w:val="02000500000000000000"/>
    <w:charset w:val="86"/>
    <w:family w:val="auto"/>
    <w:pitch w:val="default"/>
    <w:sig w:usb0="800002AF" w:usb1="084F6CF8" w:usb2="00000010"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rPr>
        <w:rFonts w:hint="default" w:eastAsia="宋体"/>
        <w:u w:val="single"/>
        <w:lang w:val="en-US" w:eastAsia="zh-CN"/>
      </w:rPr>
    </w:pPr>
    <w:r>
      <w:rPr>
        <w:rFonts w:hint="eastAsia"/>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B9138"/>
    <w:multiLevelType w:val="singleLevel"/>
    <w:tmpl w:val="97FB9138"/>
    <w:lvl w:ilvl="0" w:tentative="0">
      <w:start w:val="4"/>
      <w:numFmt w:val="decimal"/>
      <w:suff w:val="space"/>
      <w:lvlText w:val="%1."/>
      <w:lvlJc w:val="left"/>
    </w:lvl>
  </w:abstractNum>
  <w:abstractNum w:abstractNumId="1">
    <w:nsid w:val="BCCFA27D"/>
    <w:multiLevelType w:val="singleLevel"/>
    <w:tmpl w:val="BCCFA27D"/>
    <w:lvl w:ilvl="0" w:tentative="0">
      <w:start w:val="2"/>
      <w:numFmt w:val="decimal"/>
      <w:suff w:val="space"/>
      <w:lvlText w:val="%1."/>
      <w:lvlJc w:val="left"/>
    </w:lvl>
  </w:abstractNum>
  <w:abstractNum w:abstractNumId="2">
    <w:nsid w:val="00000000"/>
    <w:multiLevelType w:val="singleLevel"/>
    <w:tmpl w:val="00000000"/>
    <w:lvl w:ilvl="0" w:tentative="0">
      <w:start w:val="13"/>
      <w:numFmt w:val="chineseCounting"/>
      <w:suff w:val="nothing"/>
      <w:lvlText w:val="%1、"/>
      <w:lvlJc w:val="left"/>
      <w:rPr>
        <w:rFonts w:hint="eastAsia"/>
      </w:rPr>
    </w:lvl>
  </w:abstractNum>
  <w:abstractNum w:abstractNumId="3">
    <w:nsid w:val="00000003"/>
    <w:multiLevelType w:val="singleLevel"/>
    <w:tmpl w:val="00000003"/>
    <w:lvl w:ilvl="0" w:tentative="0">
      <w:start w:val="2"/>
      <w:numFmt w:val="chineseCounting"/>
      <w:suff w:val="nothing"/>
      <w:lvlText w:val="（%1）"/>
      <w:lvlJc w:val="left"/>
      <w:rPr>
        <w:rFonts w:hint="eastAsia"/>
      </w:rPr>
    </w:lvl>
  </w:abstractNum>
  <w:abstractNum w:abstractNumId="4">
    <w:nsid w:val="00000004"/>
    <w:multiLevelType w:val="singleLevel"/>
    <w:tmpl w:val="00000004"/>
    <w:lvl w:ilvl="0" w:tentative="0">
      <w:start w:val="2"/>
      <w:numFmt w:val="chineseCounting"/>
      <w:suff w:val="nothing"/>
      <w:lvlText w:val="（%1）"/>
      <w:lvlJc w:val="left"/>
      <w:rPr>
        <w:rFonts w:hint="eastAsia"/>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EF51F0"/>
    <w:rsid w:val="0B3F6B5B"/>
    <w:rsid w:val="0F2EC9D5"/>
    <w:rsid w:val="116E43BD"/>
    <w:rsid w:val="17763489"/>
    <w:rsid w:val="17B7BE6E"/>
    <w:rsid w:val="1AFCA62A"/>
    <w:rsid w:val="1B77E3B9"/>
    <w:rsid w:val="1D9FF02E"/>
    <w:rsid w:val="1DDF2A0F"/>
    <w:rsid w:val="1DFA418E"/>
    <w:rsid w:val="1EFF1B13"/>
    <w:rsid w:val="1FEE5D67"/>
    <w:rsid w:val="1FFBBFB0"/>
    <w:rsid w:val="27EFDE12"/>
    <w:rsid w:val="2AFB181D"/>
    <w:rsid w:val="2AFDDB5F"/>
    <w:rsid w:val="2BCC894E"/>
    <w:rsid w:val="2BE77F7D"/>
    <w:rsid w:val="2CFF96BA"/>
    <w:rsid w:val="2DBF0B03"/>
    <w:rsid w:val="2DD5CB1E"/>
    <w:rsid w:val="2E3DA03C"/>
    <w:rsid w:val="2EB68306"/>
    <w:rsid w:val="2EBC75C4"/>
    <w:rsid w:val="2ECF97E6"/>
    <w:rsid w:val="2F965211"/>
    <w:rsid w:val="2FBB7339"/>
    <w:rsid w:val="2FFB9483"/>
    <w:rsid w:val="2FFF5D1C"/>
    <w:rsid w:val="322D0094"/>
    <w:rsid w:val="337B9C27"/>
    <w:rsid w:val="33FF14CD"/>
    <w:rsid w:val="363DF8B5"/>
    <w:rsid w:val="367C2AC6"/>
    <w:rsid w:val="36C7F9AB"/>
    <w:rsid w:val="3715D079"/>
    <w:rsid w:val="375BFC9D"/>
    <w:rsid w:val="377ABC2D"/>
    <w:rsid w:val="377F9747"/>
    <w:rsid w:val="37BF9C70"/>
    <w:rsid w:val="37CE27EA"/>
    <w:rsid w:val="37E928C5"/>
    <w:rsid w:val="383EB0D2"/>
    <w:rsid w:val="3ABFECC4"/>
    <w:rsid w:val="3AEDDA38"/>
    <w:rsid w:val="3AFD33B2"/>
    <w:rsid w:val="3AFF855F"/>
    <w:rsid w:val="3B73F065"/>
    <w:rsid w:val="3B77E353"/>
    <w:rsid w:val="3B7DBC77"/>
    <w:rsid w:val="3BAE9CA2"/>
    <w:rsid w:val="3BB705F1"/>
    <w:rsid w:val="3BEF82EF"/>
    <w:rsid w:val="3BF65E1D"/>
    <w:rsid w:val="3BF99321"/>
    <w:rsid w:val="3D5EED4B"/>
    <w:rsid w:val="3D970C8B"/>
    <w:rsid w:val="3DBD06DA"/>
    <w:rsid w:val="3DEBF432"/>
    <w:rsid w:val="3DF1DC6F"/>
    <w:rsid w:val="3DFE9C6A"/>
    <w:rsid w:val="3DFF4B68"/>
    <w:rsid w:val="3EE65E42"/>
    <w:rsid w:val="3F2EEECB"/>
    <w:rsid w:val="3F2F7C52"/>
    <w:rsid w:val="3F4B03D8"/>
    <w:rsid w:val="3F77E488"/>
    <w:rsid w:val="3FF72B6A"/>
    <w:rsid w:val="3FF7508A"/>
    <w:rsid w:val="3FFBD432"/>
    <w:rsid w:val="3FFFA528"/>
    <w:rsid w:val="43C3D61D"/>
    <w:rsid w:val="457B94CA"/>
    <w:rsid w:val="463D309D"/>
    <w:rsid w:val="46FFA719"/>
    <w:rsid w:val="49B77439"/>
    <w:rsid w:val="49BB6CEC"/>
    <w:rsid w:val="4B77EBAF"/>
    <w:rsid w:val="4BE76494"/>
    <w:rsid w:val="4CAFD3FA"/>
    <w:rsid w:val="4EB738AC"/>
    <w:rsid w:val="4EDF8910"/>
    <w:rsid w:val="4F3E0200"/>
    <w:rsid w:val="4F3F4A97"/>
    <w:rsid w:val="4F4F67E7"/>
    <w:rsid w:val="4F9D020B"/>
    <w:rsid w:val="4FCB5CB8"/>
    <w:rsid w:val="4FD55949"/>
    <w:rsid w:val="4FDF3738"/>
    <w:rsid w:val="4FF700C7"/>
    <w:rsid w:val="4FFBA3E5"/>
    <w:rsid w:val="51AB6603"/>
    <w:rsid w:val="54DD9E10"/>
    <w:rsid w:val="55B7292F"/>
    <w:rsid w:val="563644C9"/>
    <w:rsid w:val="56FD0A1D"/>
    <w:rsid w:val="573FD819"/>
    <w:rsid w:val="575D54A0"/>
    <w:rsid w:val="57FF401F"/>
    <w:rsid w:val="57FF8A7B"/>
    <w:rsid w:val="59FB5466"/>
    <w:rsid w:val="5A3F33A0"/>
    <w:rsid w:val="5A5F8718"/>
    <w:rsid w:val="5AFFA03E"/>
    <w:rsid w:val="5B1F745E"/>
    <w:rsid w:val="5B546FBB"/>
    <w:rsid w:val="5B67A71C"/>
    <w:rsid w:val="5BD730AA"/>
    <w:rsid w:val="5BF2390F"/>
    <w:rsid w:val="5BFA6C47"/>
    <w:rsid w:val="5C3968D4"/>
    <w:rsid w:val="5CFE2367"/>
    <w:rsid w:val="5CFF1FEC"/>
    <w:rsid w:val="5D3FD59E"/>
    <w:rsid w:val="5D7E6763"/>
    <w:rsid w:val="5D7FBF00"/>
    <w:rsid w:val="5D97F1F1"/>
    <w:rsid w:val="5DAE450E"/>
    <w:rsid w:val="5DC74A20"/>
    <w:rsid w:val="5DEFD45F"/>
    <w:rsid w:val="5DFFD395"/>
    <w:rsid w:val="5E793BE7"/>
    <w:rsid w:val="5EBE7948"/>
    <w:rsid w:val="5EBF3C3B"/>
    <w:rsid w:val="5ED6F3CF"/>
    <w:rsid w:val="5EDF7EAE"/>
    <w:rsid w:val="5EDFDE8B"/>
    <w:rsid w:val="5EF5169A"/>
    <w:rsid w:val="5EF7C5C6"/>
    <w:rsid w:val="5F2B6458"/>
    <w:rsid w:val="5F7E51C9"/>
    <w:rsid w:val="5F7F9DE1"/>
    <w:rsid w:val="5FAF13E6"/>
    <w:rsid w:val="5FAFBDAA"/>
    <w:rsid w:val="5FBB688B"/>
    <w:rsid w:val="5FBFCF0F"/>
    <w:rsid w:val="5FF71529"/>
    <w:rsid w:val="5FFB153A"/>
    <w:rsid w:val="5FFBB25A"/>
    <w:rsid w:val="5FFDA32A"/>
    <w:rsid w:val="5FFF2E1F"/>
    <w:rsid w:val="5FFF8A4C"/>
    <w:rsid w:val="615929A3"/>
    <w:rsid w:val="61FA9D39"/>
    <w:rsid w:val="62FBE60D"/>
    <w:rsid w:val="639796F6"/>
    <w:rsid w:val="63FF4807"/>
    <w:rsid w:val="647228C5"/>
    <w:rsid w:val="66C76C1D"/>
    <w:rsid w:val="66FF4C0B"/>
    <w:rsid w:val="671E7B3F"/>
    <w:rsid w:val="67722EAB"/>
    <w:rsid w:val="67EC8E3F"/>
    <w:rsid w:val="67FD6C9C"/>
    <w:rsid w:val="67FE156C"/>
    <w:rsid w:val="67FFAA00"/>
    <w:rsid w:val="68AE7F21"/>
    <w:rsid w:val="68B1B411"/>
    <w:rsid w:val="69BF1697"/>
    <w:rsid w:val="6A178334"/>
    <w:rsid w:val="6AB7DCA3"/>
    <w:rsid w:val="6B6FC83D"/>
    <w:rsid w:val="6BEED2C5"/>
    <w:rsid w:val="6BF68095"/>
    <w:rsid w:val="6BF7AD58"/>
    <w:rsid w:val="6BF7DCE4"/>
    <w:rsid w:val="6BFB3608"/>
    <w:rsid w:val="6BFEC4F8"/>
    <w:rsid w:val="6CD71B55"/>
    <w:rsid w:val="6CDF8684"/>
    <w:rsid w:val="6DDF03C6"/>
    <w:rsid w:val="6DEFADEC"/>
    <w:rsid w:val="6DFE242B"/>
    <w:rsid w:val="6DFEA612"/>
    <w:rsid w:val="6DFF2CA1"/>
    <w:rsid w:val="6E2F09BA"/>
    <w:rsid w:val="6EAF6151"/>
    <w:rsid w:val="6EBBAD57"/>
    <w:rsid w:val="6EEFA63E"/>
    <w:rsid w:val="6F4E2E6F"/>
    <w:rsid w:val="6F5B357B"/>
    <w:rsid w:val="6F663063"/>
    <w:rsid w:val="6F670846"/>
    <w:rsid w:val="6F75195A"/>
    <w:rsid w:val="6F79FEDF"/>
    <w:rsid w:val="6F7E5A24"/>
    <w:rsid w:val="6FB3862C"/>
    <w:rsid w:val="6FB9FD5B"/>
    <w:rsid w:val="6FBB9521"/>
    <w:rsid w:val="6FBD2558"/>
    <w:rsid w:val="6FD727DB"/>
    <w:rsid w:val="6FF33758"/>
    <w:rsid w:val="6FFB5483"/>
    <w:rsid w:val="6FFF2BED"/>
    <w:rsid w:val="6FFF60B0"/>
    <w:rsid w:val="6FFF76A8"/>
    <w:rsid w:val="6FFF8540"/>
    <w:rsid w:val="6FFFDE7B"/>
    <w:rsid w:val="702FCD56"/>
    <w:rsid w:val="70779365"/>
    <w:rsid w:val="70FFC664"/>
    <w:rsid w:val="71DF00D3"/>
    <w:rsid w:val="71E7B436"/>
    <w:rsid w:val="72E612B6"/>
    <w:rsid w:val="73BD1F39"/>
    <w:rsid w:val="73BF2033"/>
    <w:rsid w:val="73FB0EA9"/>
    <w:rsid w:val="73FF8E25"/>
    <w:rsid w:val="748F797C"/>
    <w:rsid w:val="749B9954"/>
    <w:rsid w:val="74BFA585"/>
    <w:rsid w:val="74CF1F09"/>
    <w:rsid w:val="74DF8BAC"/>
    <w:rsid w:val="75678C26"/>
    <w:rsid w:val="757E35A3"/>
    <w:rsid w:val="75D6747F"/>
    <w:rsid w:val="75DD3FC3"/>
    <w:rsid w:val="75E72444"/>
    <w:rsid w:val="75E7B8AE"/>
    <w:rsid w:val="75FCBE0A"/>
    <w:rsid w:val="75FFB4A6"/>
    <w:rsid w:val="75FFD991"/>
    <w:rsid w:val="7678DC50"/>
    <w:rsid w:val="767FC29C"/>
    <w:rsid w:val="76DF43B1"/>
    <w:rsid w:val="76F31E12"/>
    <w:rsid w:val="76F72A6D"/>
    <w:rsid w:val="76FB1CD6"/>
    <w:rsid w:val="76FF253A"/>
    <w:rsid w:val="776E8C00"/>
    <w:rsid w:val="777B1E8D"/>
    <w:rsid w:val="777BD67A"/>
    <w:rsid w:val="777F86B9"/>
    <w:rsid w:val="7785DA98"/>
    <w:rsid w:val="77BBCE89"/>
    <w:rsid w:val="77CFF45A"/>
    <w:rsid w:val="77DB05B9"/>
    <w:rsid w:val="77DB756E"/>
    <w:rsid w:val="77E51929"/>
    <w:rsid w:val="77EDCD16"/>
    <w:rsid w:val="77EEC8B8"/>
    <w:rsid w:val="77F853AB"/>
    <w:rsid w:val="77F9E743"/>
    <w:rsid w:val="77FC9EB5"/>
    <w:rsid w:val="77FF3A48"/>
    <w:rsid w:val="77FFA94E"/>
    <w:rsid w:val="782ECCFD"/>
    <w:rsid w:val="79A724BC"/>
    <w:rsid w:val="7A73AA61"/>
    <w:rsid w:val="7AAFFFF1"/>
    <w:rsid w:val="7AFCCFC4"/>
    <w:rsid w:val="7AFF0DAA"/>
    <w:rsid w:val="7B39011B"/>
    <w:rsid w:val="7B9B8915"/>
    <w:rsid w:val="7B9B99F2"/>
    <w:rsid w:val="7BAD0600"/>
    <w:rsid w:val="7BDF705F"/>
    <w:rsid w:val="7BEED4B6"/>
    <w:rsid w:val="7BF0D146"/>
    <w:rsid w:val="7BF9BA33"/>
    <w:rsid w:val="7BFDBCEE"/>
    <w:rsid w:val="7BFFB030"/>
    <w:rsid w:val="7C7FC465"/>
    <w:rsid w:val="7CEB26FA"/>
    <w:rsid w:val="7CF4D32C"/>
    <w:rsid w:val="7CFA83B8"/>
    <w:rsid w:val="7CFF37A2"/>
    <w:rsid w:val="7D77B27A"/>
    <w:rsid w:val="7D9F44CC"/>
    <w:rsid w:val="7DB91F6C"/>
    <w:rsid w:val="7DBF51AA"/>
    <w:rsid w:val="7DCE4C3B"/>
    <w:rsid w:val="7DDCDA4D"/>
    <w:rsid w:val="7DDE9A28"/>
    <w:rsid w:val="7DE73437"/>
    <w:rsid w:val="7DFABA7D"/>
    <w:rsid w:val="7DFE0CFD"/>
    <w:rsid w:val="7E3D823D"/>
    <w:rsid w:val="7E3ECA9C"/>
    <w:rsid w:val="7E4DAAF3"/>
    <w:rsid w:val="7E5FCDD8"/>
    <w:rsid w:val="7EC7B45C"/>
    <w:rsid w:val="7ED3BF46"/>
    <w:rsid w:val="7EDFA762"/>
    <w:rsid w:val="7EDFB95E"/>
    <w:rsid w:val="7EF148A5"/>
    <w:rsid w:val="7EF606C6"/>
    <w:rsid w:val="7EF60DD8"/>
    <w:rsid w:val="7EF731DE"/>
    <w:rsid w:val="7EF760E0"/>
    <w:rsid w:val="7EFE1319"/>
    <w:rsid w:val="7EFF790A"/>
    <w:rsid w:val="7EFF944A"/>
    <w:rsid w:val="7F4DF383"/>
    <w:rsid w:val="7F4F380F"/>
    <w:rsid w:val="7F677477"/>
    <w:rsid w:val="7F67F6F9"/>
    <w:rsid w:val="7F6E3E1F"/>
    <w:rsid w:val="7F71FB78"/>
    <w:rsid w:val="7F77131D"/>
    <w:rsid w:val="7F77D52D"/>
    <w:rsid w:val="7F7F785B"/>
    <w:rsid w:val="7F7FF8D9"/>
    <w:rsid w:val="7F9F6B01"/>
    <w:rsid w:val="7F9FAA0A"/>
    <w:rsid w:val="7FA24965"/>
    <w:rsid w:val="7FAFB623"/>
    <w:rsid w:val="7FB16E8B"/>
    <w:rsid w:val="7FBBC7F7"/>
    <w:rsid w:val="7FBFECB6"/>
    <w:rsid w:val="7FCD9C8A"/>
    <w:rsid w:val="7FCE4B7C"/>
    <w:rsid w:val="7FCE5B04"/>
    <w:rsid w:val="7FD3F2E4"/>
    <w:rsid w:val="7FDD5345"/>
    <w:rsid w:val="7FDFB6A8"/>
    <w:rsid w:val="7FDFBF63"/>
    <w:rsid w:val="7FE7031C"/>
    <w:rsid w:val="7FEBFCAD"/>
    <w:rsid w:val="7FEFA078"/>
    <w:rsid w:val="7FEFC8CB"/>
    <w:rsid w:val="7FEFE08D"/>
    <w:rsid w:val="7FF7F6DD"/>
    <w:rsid w:val="7FF9BD48"/>
    <w:rsid w:val="7FFBAE09"/>
    <w:rsid w:val="7FFBE319"/>
    <w:rsid w:val="7FFD68E7"/>
    <w:rsid w:val="7FFF18E7"/>
    <w:rsid w:val="87DBBE7B"/>
    <w:rsid w:val="88EC6343"/>
    <w:rsid w:val="8B6CE4F3"/>
    <w:rsid w:val="8D812382"/>
    <w:rsid w:val="927F77E0"/>
    <w:rsid w:val="95BFE1C4"/>
    <w:rsid w:val="95FD70F4"/>
    <w:rsid w:val="96FB7344"/>
    <w:rsid w:val="97BD3A80"/>
    <w:rsid w:val="9846CD1B"/>
    <w:rsid w:val="999E9E79"/>
    <w:rsid w:val="9BFD9195"/>
    <w:rsid w:val="9C7773B7"/>
    <w:rsid w:val="9CEC2FC8"/>
    <w:rsid w:val="9E6C95E2"/>
    <w:rsid w:val="9F395640"/>
    <w:rsid w:val="9F6BB79C"/>
    <w:rsid w:val="9FB59B03"/>
    <w:rsid w:val="9FF73B8E"/>
    <w:rsid w:val="9FFE7ABB"/>
    <w:rsid w:val="A27B0CE7"/>
    <w:rsid w:val="A58FD3AE"/>
    <w:rsid w:val="A6DD53BE"/>
    <w:rsid w:val="A7ED5A3E"/>
    <w:rsid w:val="A8CC8C33"/>
    <w:rsid w:val="A8FF59F3"/>
    <w:rsid w:val="A95F2963"/>
    <w:rsid w:val="AB711924"/>
    <w:rsid w:val="AB9F6168"/>
    <w:rsid w:val="AE2F30EE"/>
    <w:rsid w:val="AEF9C1B4"/>
    <w:rsid w:val="AEFFE9E8"/>
    <w:rsid w:val="AF5F38E0"/>
    <w:rsid w:val="B56F222C"/>
    <w:rsid w:val="B5AE768B"/>
    <w:rsid w:val="B5B48808"/>
    <w:rsid w:val="B6A56DC2"/>
    <w:rsid w:val="B6AE601D"/>
    <w:rsid w:val="B6EBB8FE"/>
    <w:rsid w:val="B6FB3603"/>
    <w:rsid w:val="B7CB9022"/>
    <w:rsid w:val="B7F73B48"/>
    <w:rsid w:val="B7FDE28F"/>
    <w:rsid w:val="BA1BDD40"/>
    <w:rsid w:val="BA7FBB33"/>
    <w:rsid w:val="BAA9ADDA"/>
    <w:rsid w:val="BAAEBAB9"/>
    <w:rsid w:val="BAFB6204"/>
    <w:rsid w:val="BAFE8424"/>
    <w:rsid w:val="BB7BB474"/>
    <w:rsid w:val="BBB7B2FF"/>
    <w:rsid w:val="BBD7EBB5"/>
    <w:rsid w:val="BBE7674F"/>
    <w:rsid w:val="BD1B6044"/>
    <w:rsid w:val="BE3271C4"/>
    <w:rsid w:val="BE56156A"/>
    <w:rsid w:val="BEB2B0F9"/>
    <w:rsid w:val="BEB6E085"/>
    <w:rsid w:val="BEBEADE4"/>
    <w:rsid w:val="BEBF2E56"/>
    <w:rsid w:val="BEE76400"/>
    <w:rsid w:val="BEE95A52"/>
    <w:rsid w:val="BEF36178"/>
    <w:rsid w:val="BEFFB5E4"/>
    <w:rsid w:val="BF4A25C3"/>
    <w:rsid w:val="BF6D53F5"/>
    <w:rsid w:val="BF7D686A"/>
    <w:rsid w:val="BFBFF439"/>
    <w:rsid w:val="BFF7361C"/>
    <w:rsid w:val="BFF7E73A"/>
    <w:rsid w:val="BFFA97BA"/>
    <w:rsid w:val="BFFBDBED"/>
    <w:rsid w:val="BFFF8A33"/>
    <w:rsid w:val="BFFF9AEC"/>
    <w:rsid w:val="C1BF1979"/>
    <w:rsid w:val="C51B8B77"/>
    <w:rsid w:val="C5738087"/>
    <w:rsid w:val="C63D6403"/>
    <w:rsid w:val="C6FEFB53"/>
    <w:rsid w:val="C7EF7646"/>
    <w:rsid w:val="C7FF02D7"/>
    <w:rsid w:val="C9C7CCB4"/>
    <w:rsid w:val="C9D0C0B5"/>
    <w:rsid w:val="CB7D5E41"/>
    <w:rsid w:val="CBBCD79A"/>
    <w:rsid w:val="CBE52973"/>
    <w:rsid w:val="CBFDC101"/>
    <w:rsid w:val="CE28BD35"/>
    <w:rsid w:val="CF1E54D6"/>
    <w:rsid w:val="CF7AC505"/>
    <w:rsid w:val="CFB65AFE"/>
    <w:rsid w:val="CFD7C82C"/>
    <w:rsid w:val="CFFB927B"/>
    <w:rsid w:val="CFFF4666"/>
    <w:rsid w:val="D19BD149"/>
    <w:rsid w:val="D57F92C8"/>
    <w:rsid w:val="D5BB031E"/>
    <w:rsid w:val="D5BF90C9"/>
    <w:rsid w:val="D6BFD11B"/>
    <w:rsid w:val="D6E7269E"/>
    <w:rsid w:val="D79BDEBC"/>
    <w:rsid w:val="D7C892B1"/>
    <w:rsid w:val="D7DF753C"/>
    <w:rsid w:val="D7EB7198"/>
    <w:rsid w:val="D7FF9A29"/>
    <w:rsid w:val="D9BD7FCD"/>
    <w:rsid w:val="DB7D54C7"/>
    <w:rsid w:val="DBBF04E5"/>
    <w:rsid w:val="DBDF3904"/>
    <w:rsid w:val="DBFFC74D"/>
    <w:rsid w:val="DC665638"/>
    <w:rsid w:val="DD97CD53"/>
    <w:rsid w:val="DDB7B11B"/>
    <w:rsid w:val="DDCFD7D7"/>
    <w:rsid w:val="DDED90BE"/>
    <w:rsid w:val="DEAFA4BC"/>
    <w:rsid w:val="DEBDBDBB"/>
    <w:rsid w:val="DEDF04BF"/>
    <w:rsid w:val="DEE333CA"/>
    <w:rsid w:val="DF366E6D"/>
    <w:rsid w:val="DF6B8E49"/>
    <w:rsid w:val="DF6FF1BA"/>
    <w:rsid w:val="DF7FD68E"/>
    <w:rsid w:val="DFB69C1B"/>
    <w:rsid w:val="DFC5D063"/>
    <w:rsid w:val="DFCF2850"/>
    <w:rsid w:val="DFE7A0BB"/>
    <w:rsid w:val="DFFF9C11"/>
    <w:rsid w:val="E2BD46F4"/>
    <w:rsid w:val="E63ADAD2"/>
    <w:rsid w:val="E6EF7D74"/>
    <w:rsid w:val="E757096E"/>
    <w:rsid w:val="E7BF5096"/>
    <w:rsid w:val="E7FB4EEE"/>
    <w:rsid w:val="E7FC2F03"/>
    <w:rsid w:val="E8FD02FA"/>
    <w:rsid w:val="E93FD90B"/>
    <w:rsid w:val="E977E9F0"/>
    <w:rsid w:val="EB853172"/>
    <w:rsid w:val="EBADB616"/>
    <w:rsid w:val="EBAFEB2C"/>
    <w:rsid w:val="EBCEEC82"/>
    <w:rsid w:val="EBFF5125"/>
    <w:rsid w:val="EC57F9E6"/>
    <w:rsid w:val="EC7B30A5"/>
    <w:rsid w:val="EC7C3598"/>
    <w:rsid w:val="ECDFA527"/>
    <w:rsid w:val="ECEE6614"/>
    <w:rsid w:val="ED7BF3CB"/>
    <w:rsid w:val="EDFF1AAB"/>
    <w:rsid w:val="EE7D3742"/>
    <w:rsid w:val="EEAD2A4A"/>
    <w:rsid w:val="EEC14703"/>
    <w:rsid w:val="EEDAAE56"/>
    <w:rsid w:val="EEF65067"/>
    <w:rsid w:val="EEF75215"/>
    <w:rsid w:val="EEFAB691"/>
    <w:rsid w:val="EF2BF6F1"/>
    <w:rsid w:val="EF3965CD"/>
    <w:rsid w:val="EF5BD7AF"/>
    <w:rsid w:val="EF5C309E"/>
    <w:rsid w:val="EF7D8FA8"/>
    <w:rsid w:val="EFB733F7"/>
    <w:rsid w:val="EFCE7B06"/>
    <w:rsid w:val="EFD97BBB"/>
    <w:rsid w:val="EFE308B5"/>
    <w:rsid w:val="F0EDF73D"/>
    <w:rsid w:val="F0FEF252"/>
    <w:rsid w:val="F1CD7B0A"/>
    <w:rsid w:val="F1FAC400"/>
    <w:rsid w:val="F2EF14FD"/>
    <w:rsid w:val="F37ED0BD"/>
    <w:rsid w:val="F3B729E2"/>
    <w:rsid w:val="F3BF3F3B"/>
    <w:rsid w:val="F3DBE0FE"/>
    <w:rsid w:val="F3F81A94"/>
    <w:rsid w:val="F3FF0A7D"/>
    <w:rsid w:val="F3FF6BDF"/>
    <w:rsid w:val="F4EDC81A"/>
    <w:rsid w:val="F59A2F7D"/>
    <w:rsid w:val="F5AE165C"/>
    <w:rsid w:val="F63F32D1"/>
    <w:rsid w:val="F6EF0B45"/>
    <w:rsid w:val="F6FFA5CA"/>
    <w:rsid w:val="F75CD275"/>
    <w:rsid w:val="F77BA4E7"/>
    <w:rsid w:val="F7972A9E"/>
    <w:rsid w:val="F79AFCD8"/>
    <w:rsid w:val="F7BE2CA0"/>
    <w:rsid w:val="F7CA4691"/>
    <w:rsid w:val="F7EB44B9"/>
    <w:rsid w:val="F7F3FB29"/>
    <w:rsid w:val="F7FF84F3"/>
    <w:rsid w:val="F7FFBD67"/>
    <w:rsid w:val="F83F4BEA"/>
    <w:rsid w:val="F8621ECE"/>
    <w:rsid w:val="F8A31CA1"/>
    <w:rsid w:val="F9FA762B"/>
    <w:rsid w:val="FA5713AF"/>
    <w:rsid w:val="FABA46FB"/>
    <w:rsid w:val="FABEB5E0"/>
    <w:rsid w:val="FABFB2E0"/>
    <w:rsid w:val="FAF37DD3"/>
    <w:rsid w:val="FAFA4776"/>
    <w:rsid w:val="FAFB08F7"/>
    <w:rsid w:val="FB1C5F4B"/>
    <w:rsid w:val="FB38F258"/>
    <w:rsid w:val="FB7F1874"/>
    <w:rsid w:val="FBBEAC79"/>
    <w:rsid w:val="FBDFD529"/>
    <w:rsid w:val="FBEBB8A2"/>
    <w:rsid w:val="FBF7A62A"/>
    <w:rsid w:val="FBFF118E"/>
    <w:rsid w:val="FBFF3890"/>
    <w:rsid w:val="FBFF7872"/>
    <w:rsid w:val="FBFFA118"/>
    <w:rsid w:val="FBFFFA53"/>
    <w:rsid w:val="FC5FC10B"/>
    <w:rsid w:val="FC788C52"/>
    <w:rsid w:val="FCDF3D31"/>
    <w:rsid w:val="FCECFBA9"/>
    <w:rsid w:val="FD2F45B6"/>
    <w:rsid w:val="FD4B0450"/>
    <w:rsid w:val="FD62BBEA"/>
    <w:rsid w:val="FD639A57"/>
    <w:rsid w:val="FD6FC81E"/>
    <w:rsid w:val="FDBF7973"/>
    <w:rsid w:val="FDD727F0"/>
    <w:rsid w:val="FDD986B9"/>
    <w:rsid w:val="FDDB2F91"/>
    <w:rsid w:val="FDDDF9E5"/>
    <w:rsid w:val="FDDF6924"/>
    <w:rsid w:val="FDF36360"/>
    <w:rsid w:val="FDFA1106"/>
    <w:rsid w:val="FDFC77EC"/>
    <w:rsid w:val="FDFDA5E2"/>
    <w:rsid w:val="FDFDFBF3"/>
    <w:rsid w:val="FDFEDF21"/>
    <w:rsid w:val="FDFF3470"/>
    <w:rsid w:val="FDFFDE69"/>
    <w:rsid w:val="FE2BA806"/>
    <w:rsid w:val="FE76B0A8"/>
    <w:rsid w:val="FE7BD54A"/>
    <w:rsid w:val="FE7F4082"/>
    <w:rsid w:val="FE9B60D9"/>
    <w:rsid w:val="FEA5866B"/>
    <w:rsid w:val="FEAF69F1"/>
    <w:rsid w:val="FEBF62E4"/>
    <w:rsid w:val="FEDD7821"/>
    <w:rsid w:val="FEDF1591"/>
    <w:rsid w:val="FEEB13B7"/>
    <w:rsid w:val="FEF941BE"/>
    <w:rsid w:val="FEFAEEEF"/>
    <w:rsid w:val="FEFE9AAB"/>
    <w:rsid w:val="FEFED4C9"/>
    <w:rsid w:val="FF2A42B4"/>
    <w:rsid w:val="FF3D66DA"/>
    <w:rsid w:val="FF578B6A"/>
    <w:rsid w:val="FF57CB6E"/>
    <w:rsid w:val="FF5F76F0"/>
    <w:rsid w:val="FF5FD8FC"/>
    <w:rsid w:val="FF7710CB"/>
    <w:rsid w:val="FF7B60D1"/>
    <w:rsid w:val="FF7B64CB"/>
    <w:rsid w:val="FF7F62D4"/>
    <w:rsid w:val="FF8E58C2"/>
    <w:rsid w:val="FF8F99F9"/>
    <w:rsid w:val="FF8FC603"/>
    <w:rsid w:val="FF9FAE23"/>
    <w:rsid w:val="FFAB82F9"/>
    <w:rsid w:val="FFAE8659"/>
    <w:rsid w:val="FFB73293"/>
    <w:rsid w:val="FFB7F202"/>
    <w:rsid w:val="FFB9956D"/>
    <w:rsid w:val="FFBEF2A2"/>
    <w:rsid w:val="FFBF2571"/>
    <w:rsid w:val="FFBF53DA"/>
    <w:rsid w:val="FFBFC9B2"/>
    <w:rsid w:val="FFCFC179"/>
    <w:rsid w:val="FFD37D18"/>
    <w:rsid w:val="FFDA9E7D"/>
    <w:rsid w:val="FFDD580D"/>
    <w:rsid w:val="FFDDFE60"/>
    <w:rsid w:val="FFDE0B7E"/>
    <w:rsid w:val="FFDE16EB"/>
    <w:rsid w:val="FFDF640F"/>
    <w:rsid w:val="FFE6D12B"/>
    <w:rsid w:val="FFE74FEE"/>
    <w:rsid w:val="FFEF4636"/>
    <w:rsid w:val="FFF7B4D2"/>
    <w:rsid w:val="FFF7CF0C"/>
    <w:rsid w:val="FFFA5E66"/>
    <w:rsid w:val="FFFD142C"/>
    <w:rsid w:val="FFFF48F4"/>
    <w:rsid w:val="FFFF5C76"/>
    <w:rsid w:val="FFFFAC07"/>
    <w:rsid w:val="FFFFD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accent1" w:t1="dark1" w:bg2="accent1"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99"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qFormat/>
    <w:uiPriority w:val="1"/>
  </w:style>
  <w:style w:type="table" w:default="1" w:styleId="7">
    <w:name w:val="Normal Table"/>
    <w:qFormat/>
    <w:uiPriority w:val="99"/>
    <w:tblPr>
      <w:tblCellMar>
        <w:top w:w="0" w:type="dxa"/>
        <w:left w:w="108" w:type="dxa"/>
        <w:bottom w:w="0" w:type="dxa"/>
        <w:right w:w="108" w:type="dxa"/>
      </w:tblCellMar>
    </w:tblPr>
  </w:style>
  <w:style w:type="paragraph" w:styleId="2">
    <w:name w:val="Balloon Text"/>
    <w:basedOn w:val="1"/>
    <w:link w:val="16"/>
    <w:qFormat/>
    <w:uiPriority w:val="99"/>
    <w:rPr>
      <w:sz w:val="18"/>
      <w:szCs w:val="18"/>
    </w:rPr>
  </w:style>
  <w:style w:type="paragraph" w:styleId="3">
    <w:name w:val="footer"/>
    <w:basedOn w:val="1"/>
    <w:link w:val="18"/>
    <w:qFormat/>
    <w:uiPriority w:val="99"/>
    <w:pPr>
      <w:tabs>
        <w:tab w:val="center" w:pos="4153"/>
        <w:tab w:val="right" w:pos="8306"/>
      </w:tabs>
      <w:snapToGrid w:val="0"/>
      <w:jc w:val="left"/>
    </w:pPr>
    <w:rPr>
      <w:sz w:val="18"/>
      <w:szCs w:val="18"/>
    </w:rPr>
  </w:style>
  <w:style w:type="paragraph" w:styleId="4">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qFormat/>
    <w:uiPriority w:val="39"/>
  </w:style>
  <w:style w:type="paragraph" w:styleId="6">
    <w:name w:val="toc 2"/>
    <w:basedOn w:val="1"/>
    <w:next w:val="1"/>
    <w:unhideWhenUsed/>
    <w:qFormat/>
    <w:uiPriority w:val="39"/>
    <w:pPr>
      <w:ind w:left="420" w:leftChars="200"/>
    </w:pPr>
  </w:style>
  <w:style w:type="character" w:styleId="9">
    <w:name w:val="FollowedHyperlink"/>
    <w:basedOn w:val="8"/>
    <w:qFormat/>
    <w:uiPriority w:val="99"/>
    <w:rPr>
      <w:color w:val="000000"/>
      <w:u w:val="single"/>
    </w:rPr>
  </w:style>
  <w:style w:type="character" w:styleId="10">
    <w:name w:val="Emphasis"/>
    <w:basedOn w:val="8"/>
    <w:qFormat/>
    <w:uiPriority w:val="20"/>
    <w:rPr>
      <w:i/>
      <w:iCs/>
    </w:rPr>
  </w:style>
  <w:style w:type="character" w:styleId="11">
    <w:name w:val="Hyperlink"/>
    <w:basedOn w:val="8"/>
    <w:qFormat/>
    <w:uiPriority w:val="99"/>
    <w:rPr>
      <w:color w:val="000000"/>
      <w:u w:val="single"/>
    </w:rPr>
  </w:style>
  <w:style w:type="character" w:styleId="12">
    <w:name w:val="HTML Cite"/>
    <w:basedOn w:val="8"/>
    <w:qFormat/>
    <w:uiPriority w:val="99"/>
  </w:style>
  <w:style w:type="paragraph" w:customStyle="1" w:styleId="13">
    <w:name w:val="p0"/>
    <w:basedOn w:val="1"/>
    <w:qFormat/>
    <w:uiPriority w:val="0"/>
    <w:pPr>
      <w:widowControl/>
    </w:pPr>
    <w:rPr>
      <w:kern w:val="0"/>
      <w:szCs w:val="21"/>
    </w:rPr>
  </w:style>
  <w:style w:type="character" w:customStyle="1" w:styleId="14">
    <w:name w:val="正文文本缩进 Char"/>
    <w:link w:val="15"/>
    <w:qFormat/>
    <w:uiPriority w:val="0"/>
    <w:rPr>
      <w:rFonts w:ascii="仿宋_GB2312" w:hAnsi="宋体" w:eastAsia="仿宋_GB2312" w:cs="Angsana New"/>
      <w:color w:val="FF0000"/>
      <w:sz w:val="30"/>
      <w:szCs w:val="30"/>
      <w:lang w:bidi="th-TH"/>
    </w:rPr>
  </w:style>
  <w:style w:type="paragraph" w:customStyle="1" w:styleId="15">
    <w:name w:val="正文文本缩进1"/>
    <w:basedOn w:val="1"/>
    <w:link w:val="14"/>
    <w:qFormat/>
    <w:uiPriority w:val="0"/>
    <w:pPr>
      <w:autoSpaceDE w:val="0"/>
      <w:autoSpaceDN w:val="0"/>
      <w:adjustRightInd w:val="0"/>
      <w:ind w:firstLine="570"/>
    </w:pPr>
    <w:rPr>
      <w:rFonts w:ascii="仿宋_GB2312" w:hAnsi="宋体" w:eastAsia="仿宋_GB2312" w:cs="Angsana New"/>
      <w:color w:val="FF0000"/>
      <w:sz w:val="30"/>
      <w:szCs w:val="30"/>
      <w:lang w:bidi="th-TH"/>
    </w:rPr>
  </w:style>
  <w:style w:type="character" w:customStyle="1" w:styleId="16">
    <w:name w:val="批注框文本 Char"/>
    <w:basedOn w:val="8"/>
    <w:link w:val="2"/>
    <w:qFormat/>
    <w:uiPriority w:val="99"/>
    <w:rPr>
      <w:rFonts w:ascii="Times New Roman" w:hAnsi="Times New Roman" w:eastAsia="宋体" w:cs="Times New Roman"/>
      <w:sz w:val="18"/>
      <w:szCs w:val="18"/>
    </w:rPr>
  </w:style>
  <w:style w:type="character" w:customStyle="1" w:styleId="17">
    <w:name w:val="页眉 Char"/>
    <w:basedOn w:val="8"/>
    <w:link w:val="4"/>
    <w:qFormat/>
    <w:uiPriority w:val="99"/>
    <w:rPr>
      <w:rFonts w:ascii="Times New Roman" w:hAnsi="Times New Roman" w:eastAsia="宋体" w:cs="Times New Roman"/>
      <w:sz w:val="18"/>
      <w:szCs w:val="18"/>
    </w:rPr>
  </w:style>
  <w:style w:type="character" w:customStyle="1" w:styleId="18">
    <w:name w:val="页脚 Char"/>
    <w:basedOn w:val="8"/>
    <w:link w:val="3"/>
    <w:qFormat/>
    <w:uiPriority w:val="99"/>
    <w:rPr>
      <w:rFonts w:ascii="Times New Roman" w:hAnsi="Times New Roman" w:eastAsia="宋体" w:cs="Times New Roman"/>
      <w:sz w:val="18"/>
      <w:szCs w:val="18"/>
    </w:rPr>
  </w:style>
  <w:style w:type="character" w:customStyle="1" w:styleId="19">
    <w:name w:val="hover"/>
    <w:basedOn w:val="8"/>
    <w:qFormat/>
    <w:uiPriority w:val="0"/>
  </w:style>
  <w:style w:type="character" w:customStyle="1" w:styleId="20">
    <w:name w:val="hover3"/>
    <w:basedOn w:val="8"/>
    <w:qFormat/>
    <w:uiPriority w:val="0"/>
  </w:style>
  <w:style w:type="character" w:customStyle="1" w:styleId="21">
    <w:name w:val="l-btn-left2"/>
    <w:basedOn w:val="8"/>
    <w:qFormat/>
    <w:uiPriority w:val="0"/>
  </w:style>
  <w:style w:type="character" w:customStyle="1" w:styleId="22">
    <w:name w:val="l-btn-left3"/>
    <w:basedOn w:val="8"/>
    <w:qFormat/>
    <w:uiPriority w:val="0"/>
  </w:style>
  <w:style w:type="character" w:customStyle="1" w:styleId="23">
    <w:name w:val="l-btn-left4"/>
    <w:basedOn w:val="8"/>
    <w:qFormat/>
    <w:uiPriority w:val="0"/>
  </w:style>
  <w:style w:type="character" w:customStyle="1" w:styleId="24">
    <w:name w:val="l-btn-left5"/>
    <w:basedOn w:val="8"/>
    <w:qFormat/>
    <w:uiPriority w:val="0"/>
  </w:style>
  <w:style w:type="character" w:customStyle="1" w:styleId="25">
    <w:name w:val="l-btn-text"/>
    <w:basedOn w:val="8"/>
    <w:qFormat/>
    <w:uiPriority w:val="0"/>
    <w:rPr>
      <w:sz w:val="18"/>
      <w:szCs w:val="18"/>
      <w:vertAlign w:val="baseline"/>
    </w:rPr>
  </w:style>
  <w:style w:type="character" w:customStyle="1" w:styleId="26">
    <w:name w:val="l-btn-icon-left"/>
    <w:basedOn w:val="8"/>
    <w:qFormat/>
    <w:uiPriority w:val="0"/>
  </w:style>
  <w:style w:type="character" w:customStyle="1" w:styleId="27">
    <w:name w:val="l-btn-empty"/>
    <w:basedOn w:val="8"/>
    <w:qFormat/>
    <w:uiPriority w:val="0"/>
  </w:style>
  <w:style w:type="character" w:customStyle="1" w:styleId="28">
    <w:name w:val="l-btn-icon-right"/>
    <w:basedOn w:val="8"/>
    <w:qFormat/>
    <w:uiPriority w:val="0"/>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glossaryDocument" Target="glossary/document.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228cd3e-1c8a-4b1e-9b1c-d312d79251e9}"/>
        <w:style w:val=""/>
        <w:category>
          <w:name w:val="常规"/>
          <w:gallery w:val="placeholder"/>
        </w:category>
        <w:types>
          <w:type w:val="bbPlcHdr"/>
        </w:types>
        <w:behaviors>
          <w:behavior w:val="content"/>
        </w:behaviors>
        <w:description w:val=""/>
        <w:guid w:val="{5228cd3e-1c8a-4b1e-9b1c-d312d79251e9}"/>
      </w:docPartPr>
      <w:docPartBody>
        <w:p>
          <w:r>
            <w:rPr>
              <w:color w:val="808080"/>
            </w:rPr>
            <w:t>单击此处输入文字。</w:t>
          </w:r>
        </w:p>
      </w:docPartBody>
    </w:docPart>
    <w:docPart>
      <w:docPartPr>
        <w:name w:val="{353ce18c-5e3b-407b-9a76-943b4fe82bb8}"/>
        <w:style w:val=""/>
        <w:category>
          <w:name w:val="常规"/>
          <w:gallery w:val="placeholder"/>
        </w:category>
        <w:types>
          <w:type w:val="bbPlcHdr"/>
        </w:types>
        <w:behaviors>
          <w:behavior w:val="content"/>
        </w:behaviors>
        <w:description w:val=""/>
        <w:guid w:val="{353ce18c-5e3b-407b-9a76-943b4fe82bb8}"/>
      </w:docPartPr>
      <w:docPartBody>
        <w:p>
          <w:r>
            <w:rPr>
              <w:color w:val="808080"/>
            </w:rPr>
            <w:t>单击此处输入文字。</w:t>
          </w:r>
        </w:p>
      </w:docPartBody>
    </w:docPart>
    <w:docPart>
      <w:docPartPr>
        <w:name w:val="{cdf6336a-1bd6-450a-8919-097eeb1f45c8}"/>
        <w:style w:val=""/>
        <w:category>
          <w:name w:val="常规"/>
          <w:gallery w:val="placeholder"/>
        </w:category>
        <w:types>
          <w:type w:val="bbPlcHdr"/>
        </w:types>
        <w:behaviors>
          <w:behavior w:val="content"/>
        </w:behaviors>
        <w:description w:val=""/>
        <w:guid w:val="{cdf6336a-1bd6-450a-8919-097eeb1f45c8}"/>
      </w:docPartPr>
      <w:docPartBody>
        <w:p>
          <w:r>
            <w:rPr>
              <w:color w:val="808080"/>
            </w:rPr>
            <w:t>单击此处输入文字。</w:t>
          </w:r>
        </w:p>
      </w:docPartBody>
    </w:docPart>
    <w:docPart>
      <w:docPartPr>
        <w:name w:val="{fd873604-ac27-42bf-9be7-c054fdadd838}"/>
        <w:style w:val=""/>
        <w:category>
          <w:name w:val="常规"/>
          <w:gallery w:val="placeholder"/>
        </w:category>
        <w:types>
          <w:type w:val="bbPlcHdr"/>
        </w:types>
        <w:behaviors>
          <w:behavior w:val="content"/>
        </w:behaviors>
        <w:description w:val=""/>
        <w:guid w:val="{fd873604-ac27-42bf-9be7-c054fdadd838}"/>
      </w:docPartPr>
      <w:docPartBody>
        <w:p>
          <w:r>
            <w:rPr>
              <w:color w:val="808080"/>
            </w:rPr>
            <w:t>单击此处输入文字。</w:t>
          </w:r>
        </w:p>
      </w:docPartBody>
    </w:docPart>
    <w:docPart>
      <w:docPartPr>
        <w:name w:val="{716c62c2-9298-4cbb-8547-7e223b762040}"/>
        <w:style w:val=""/>
        <w:category>
          <w:name w:val="常规"/>
          <w:gallery w:val="placeholder"/>
        </w:category>
        <w:types>
          <w:type w:val="bbPlcHdr"/>
        </w:types>
        <w:behaviors>
          <w:behavior w:val="content"/>
        </w:behaviors>
        <w:description w:val=""/>
        <w:guid w:val="{716c62c2-9298-4cbb-8547-7e223b762040}"/>
      </w:docPartPr>
      <w:docPartBody>
        <w:p>
          <w:r>
            <w:rPr>
              <w:color w:val="808080"/>
            </w:rPr>
            <w:t>单击此处输入文字。</w:t>
          </w:r>
        </w:p>
      </w:docPartBody>
    </w:docPart>
    <w:docPart>
      <w:docPartPr>
        <w:name w:val="{f1151bcc-ac78-4b51-90fd-f2be294bfd57}"/>
        <w:style w:val=""/>
        <w:category>
          <w:name w:val="常规"/>
          <w:gallery w:val="placeholder"/>
        </w:category>
        <w:types>
          <w:type w:val="bbPlcHdr"/>
        </w:types>
        <w:behaviors>
          <w:behavior w:val="content"/>
        </w:behaviors>
        <w:description w:val=""/>
        <w:guid w:val="{f1151bcc-ac78-4b51-90fd-f2be294bfd57}"/>
      </w:docPartPr>
      <w:docPartBody>
        <w:p>
          <w:r>
            <w:rPr>
              <w:color w:val="808080"/>
            </w:rPr>
            <w:t>单击此处输入文字。</w:t>
          </w:r>
        </w:p>
      </w:docPartBody>
    </w:docPart>
    <w:docPart>
      <w:docPartPr>
        <w:name w:val="{d7fb81c6-af82-4e14-8147-cfde49375bfa}"/>
        <w:style w:val=""/>
        <w:category>
          <w:name w:val="常规"/>
          <w:gallery w:val="placeholder"/>
        </w:category>
        <w:types>
          <w:type w:val="bbPlcHdr"/>
        </w:types>
        <w:behaviors>
          <w:behavior w:val="content"/>
        </w:behaviors>
        <w:description w:val=""/>
        <w:guid w:val="{d7fb81c6-af82-4e14-8147-cfde49375bfa}"/>
      </w:docPartPr>
      <w:docPartBody>
        <w:p>
          <w:r>
            <w:rPr>
              <w:color w:val="808080"/>
            </w:rPr>
            <w:t>单击此处输入文字。</w:t>
          </w:r>
        </w:p>
      </w:docPartBody>
    </w:docPart>
    <w:docPart>
      <w:docPartPr>
        <w:name w:val="{49b5d4df-b71a-4fd2-89da-6dc7f810f37c}"/>
        <w:style w:val=""/>
        <w:category>
          <w:name w:val="常规"/>
          <w:gallery w:val="placeholder"/>
        </w:category>
        <w:types>
          <w:type w:val="bbPlcHdr"/>
        </w:types>
        <w:behaviors>
          <w:behavior w:val="content"/>
        </w:behaviors>
        <w:description w:val=""/>
        <w:guid w:val="{49b5d4df-b71a-4fd2-89da-6dc7f810f37c}"/>
      </w:docPartPr>
      <w:docPartBody>
        <w:p>
          <w:r>
            <w:rPr>
              <w:color w:val="808080"/>
            </w:rPr>
            <w:t>单击此处输入文字。</w:t>
          </w:r>
        </w:p>
      </w:docPartBody>
    </w:docPart>
    <w:docPart>
      <w:docPartPr>
        <w:name w:val="{875d6392-4224-40cd-b6e9-32857807b36a}"/>
        <w:style w:val=""/>
        <w:category>
          <w:name w:val="常规"/>
          <w:gallery w:val="placeholder"/>
        </w:category>
        <w:types>
          <w:type w:val="bbPlcHdr"/>
        </w:types>
        <w:behaviors>
          <w:behavior w:val="content"/>
        </w:behaviors>
        <w:description w:val=""/>
        <w:guid w:val="{875d6392-4224-40cd-b6e9-32857807b36a}"/>
      </w:docPartPr>
      <w:docPartBody>
        <w:p>
          <w:r>
            <w:rPr>
              <w:color w:val="808080"/>
            </w:rPr>
            <w:t>单击此处输入文字。</w:t>
          </w:r>
        </w:p>
      </w:docPartBody>
    </w:docPart>
    <w:docPart>
      <w:docPartPr>
        <w:name w:val="{1c56d250-50de-44f1-a7d0-c1130704bbcf}"/>
        <w:style w:val=""/>
        <w:category>
          <w:name w:val="常规"/>
          <w:gallery w:val="placeholder"/>
        </w:category>
        <w:types>
          <w:type w:val="bbPlcHdr"/>
        </w:types>
        <w:behaviors>
          <w:behavior w:val="content"/>
        </w:behaviors>
        <w:description w:val=""/>
        <w:guid w:val="{1c56d250-50de-44f1-a7d0-c1130704bbcf}"/>
      </w:docPartPr>
      <w:docPartBody>
        <w:p>
          <w:r>
            <w:rPr>
              <w:color w:val="808080"/>
            </w:rPr>
            <w:t>单击此处输入文字。</w:t>
          </w:r>
        </w:p>
      </w:docPartBody>
    </w:docPart>
    <w:docPart>
      <w:docPartPr>
        <w:name w:val="{3e7574dc-a5c1-4393-971b-c65f418510e6}"/>
        <w:style w:val=""/>
        <w:category>
          <w:name w:val="常规"/>
          <w:gallery w:val="placeholder"/>
        </w:category>
        <w:types>
          <w:type w:val="bbPlcHdr"/>
        </w:types>
        <w:behaviors>
          <w:behavior w:val="content"/>
        </w:behaviors>
        <w:description w:val=""/>
        <w:guid w:val="{3e7574dc-a5c1-4393-971b-c65f418510e6}"/>
      </w:docPartPr>
      <w:docPartBody>
        <w:p>
          <w:r>
            <w:rPr>
              <w:color w:val="808080"/>
            </w:rPr>
            <w:t>单击此处输入文字。</w:t>
          </w:r>
        </w:p>
      </w:docPartBody>
    </w:docPart>
    <w:docPart>
      <w:docPartPr>
        <w:name w:val="{7ecbab4b-12fd-4399-843d-097d281e8c49}"/>
        <w:style w:val=""/>
        <w:category>
          <w:name w:val="常规"/>
          <w:gallery w:val="placeholder"/>
        </w:category>
        <w:types>
          <w:type w:val="bbPlcHdr"/>
        </w:types>
        <w:behaviors>
          <w:behavior w:val="content"/>
        </w:behaviors>
        <w:description w:val=""/>
        <w:guid w:val="{7ecbab4b-12fd-4399-843d-097d281e8c49}"/>
      </w:docPartPr>
      <w:docPartBody>
        <w:p>
          <w:r>
            <w:rPr>
              <w:color w:val="808080"/>
            </w:rPr>
            <w:t>单击此处输入文字。</w:t>
          </w:r>
        </w:p>
      </w:docPartBody>
    </w:docPart>
    <w:docPart>
      <w:docPartPr>
        <w:name w:val="{9786dd02-f150-4e89-a592-810feb84e469}"/>
        <w:style w:val=""/>
        <w:category>
          <w:name w:val="常规"/>
          <w:gallery w:val="placeholder"/>
        </w:category>
        <w:types>
          <w:type w:val="bbPlcHdr"/>
        </w:types>
        <w:behaviors>
          <w:behavior w:val="content"/>
        </w:behaviors>
        <w:description w:val=""/>
        <w:guid w:val="{9786dd02-f150-4e89-a592-810feb84e469}"/>
      </w:docPartPr>
      <w:docPartBody>
        <w:p>
          <w:r>
            <w:rPr>
              <w:color w:val="808080"/>
            </w:rPr>
            <w:t>单击此处输入文字。</w:t>
          </w:r>
        </w:p>
      </w:docPartBody>
    </w:docPart>
    <w:docPart>
      <w:docPartPr>
        <w:name w:val="{e779ce08-8ab9-4416-8e6a-8294dac02222}"/>
        <w:style w:val=""/>
        <w:category>
          <w:name w:val="常规"/>
          <w:gallery w:val="placeholder"/>
        </w:category>
        <w:types>
          <w:type w:val="bbPlcHdr"/>
        </w:types>
        <w:behaviors>
          <w:behavior w:val="content"/>
        </w:behaviors>
        <w:description w:val=""/>
        <w:guid w:val="{e779ce08-8ab9-4416-8e6a-8294dac02222}"/>
      </w:docPartPr>
      <w:docPartBody>
        <w:p>
          <w:r>
            <w:rPr>
              <w:color w:val="808080"/>
            </w:rPr>
            <w:t>单击此处输入文字。</w:t>
          </w:r>
        </w:p>
      </w:docPartBody>
    </w:docPart>
    <w:docPart>
      <w:docPartPr>
        <w:name w:val="{4bcb7756-a537-4ab5-a816-92daebfe85ec}"/>
        <w:style w:val=""/>
        <w:category>
          <w:name w:val="常规"/>
          <w:gallery w:val="placeholder"/>
        </w:category>
        <w:types>
          <w:type w:val="bbPlcHdr"/>
        </w:types>
        <w:behaviors>
          <w:behavior w:val="content"/>
        </w:behaviors>
        <w:description w:val=""/>
        <w:guid w:val="{4bcb7756-a537-4ab5-a816-92daebfe85ec}"/>
      </w:docPartPr>
      <w:docPartBody>
        <w:p>
          <w:r>
            <w:rPr>
              <w:color w:val="808080"/>
            </w:rPr>
            <w:t>单击此处输入文字。</w:t>
          </w:r>
        </w:p>
      </w:docPartBody>
    </w:docPart>
    <w:docPart>
      <w:docPartPr>
        <w:name w:val="{3c844df1-f7f4-4b55-9048-8653d44c982d}"/>
        <w:style w:val=""/>
        <w:category>
          <w:name w:val="常规"/>
          <w:gallery w:val="placeholder"/>
        </w:category>
        <w:types>
          <w:type w:val="bbPlcHdr"/>
        </w:types>
        <w:behaviors>
          <w:behavior w:val="content"/>
        </w:behaviors>
        <w:description w:val=""/>
        <w:guid w:val="{3c844df1-f7f4-4b55-9048-8653d44c982d}"/>
      </w:docPartPr>
      <w:docPartBody>
        <w:p>
          <w:r>
            <w:rPr>
              <w:color w:val="808080"/>
            </w:rPr>
            <w:t>单击此处输入文字。</w:t>
          </w:r>
        </w:p>
      </w:docPartBody>
    </w:docPart>
    <w:docPart>
      <w:docPartPr>
        <w:name w:val="{9ffe394d-e0cf-43b5-94a3-698e23358aff}"/>
        <w:style w:val=""/>
        <w:category>
          <w:name w:val="常规"/>
          <w:gallery w:val="placeholder"/>
        </w:category>
        <w:types>
          <w:type w:val="bbPlcHdr"/>
        </w:types>
        <w:behaviors>
          <w:behavior w:val="content"/>
        </w:behaviors>
        <w:description w:val=""/>
        <w:guid w:val="{9ffe394d-e0cf-43b5-94a3-698e23358aff}"/>
      </w:docPartPr>
      <w:docPartBody>
        <w:p>
          <w:r>
            <w:rPr>
              <w:color w:val="808080"/>
            </w:rPr>
            <w:t>单击此处输入文字。</w:t>
          </w:r>
        </w:p>
      </w:docPartBody>
    </w:docPart>
    <w:docPart>
      <w:docPartPr>
        <w:name w:val="{8d6a68c5-a717-46f2-aea7-64bf3d845876}"/>
        <w:style w:val=""/>
        <w:category>
          <w:name w:val="常规"/>
          <w:gallery w:val="placeholder"/>
        </w:category>
        <w:types>
          <w:type w:val="bbPlcHdr"/>
        </w:types>
        <w:behaviors>
          <w:behavior w:val="content"/>
        </w:behaviors>
        <w:description w:val=""/>
        <w:guid w:val="{8d6a68c5-a717-46f2-aea7-64bf3d845876}"/>
      </w:docPartPr>
      <w:docPartBody>
        <w:p>
          <w:r>
            <w:rPr>
              <w:color w:val="808080"/>
            </w:rPr>
            <w:t>单击此处输入文字。</w:t>
          </w:r>
        </w:p>
      </w:docPartBody>
    </w:docPart>
    <w:docPart>
      <w:docPartPr>
        <w:name w:val="{589c7bfb-8c28-4383-b903-4cc8da05364f}"/>
        <w:style w:val=""/>
        <w:category>
          <w:name w:val="常规"/>
          <w:gallery w:val="placeholder"/>
        </w:category>
        <w:types>
          <w:type w:val="bbPlcHdr"/>
        </w:types>
        <w:behaviors>
          <w:behavior w:val="content"/>
        </w:behaviors>
        <w:description w:val=""/>
        <w:guid w:val="{589c7bfb-8c28-4383-b903-4cc8da05364f}"/>
      </w:docPartPr>
      <w:docPartBody>
        <w:p>
          <w:r>
            <w:rPr>
              <w:color w:val="808080"/>
            </w:rPr>
            <w:t>单击此处输入文字。</w:t>
          </w:r>
        </w:p>
      </w:docPartBody>
    </w:docPart>
    <w:docPart>
      <w:docPartPr>
        <w:name w:val="{c0d85465-2de7-4368-a979-61d5e2a9c229}"/>
        <w:style w:val=""/>
        <w:category>
          <w:name w:val="常规"/>
          <w:gallery w:val="placeholder"/>
        </w:category>
        <w:types>
          <w:type w:val="bbPlcHdr"/>
        </w:types>
        <w:behaviors>
          <w:behavior w:val="content"/>
        </w:behaviors>
        <w:description w:val=""/>
        <w:guid w:val="{c0d85465-2de7-4368-a979-61d5e2a9c229}"/>
      </w:docPartPr>
      <w:docPartBody>
        <w:p>
          <w:r>
            <w:rPr>
              <w:color w:val="808080"/>
            </w:rPr>
            <w:t>单击此处输入文字。</w:t>
          </w:r>
        </w:p>
      </w:docPartBody>
    </w:docPart>
    <w:docPart>
      <w:docPartPr>
        <w:name w:val="{a680199f-5ff6-4327-a2f5-2539083e4a42}"/>
        <w:style w:val=""/>
        <w:category>
          <w:name w:val="常规"/>
          <w:gallery w:val="placeholder"/>
        </w:category>
        <w:types>
          <w:type w:val="bbPlcHdr"/>
        </w:types>
        <w:behaviors>
          <w:behavior w:val="content"/>
        </w:behaviors>
        <w:description w:val=""/>
        <w:guid w:val="{a680199f-5ff6-4327-a2f5-2539083e4a42}"/>
      </w:docPartPr>
      <w:docPartBody>
        <w:p>
          <w:r>
            <w:rPr>
              <w:color w:val="808080"/>
            </w:rPr>
            <w:t>单击此处输入文字。</w:t>
          </w:r>
        </w:p>
      </w:docPartBody>
    </w:docPart>
    <w:docPart>
      <w:docPartPr>
        <w:name w:val="{6aa3dc93-9d1f-42f1-bdd7-629966132f9c}"/>
        <w:style w:val=""/>
        <w:category>
          <w:name w:val="常规"/>
          <w:gallery w:val="placeholder"/>
        </w:category>
        <w:types>
          <w:type w:val="bbPlcHdr"/>
        </w:types>
        <w:behaviors>
          <w:behavior w:val="content"/>
        </w:behaviors>
        <w:description w:val=""/>
        <w:guid w:val="{6aa3dc93-9d1f-42f1-bdd7-629966132f9c}"/>
      </w:docPartPr>
      <w:docPartBody>
        <w:p>
          <w:r>
            <w:rPr>
              <w:color w:val="808080"/>
            </w:rPr>
            <w:t>单击此处输入文字。</w:t>
          </w:r>
        </w:p>
      </w:docPartBody>
    </w:docPart>
    <w:docPart>
      <w:docPartPr>
        <w:name w:val="{9db44ee1-d415-435e-a144-15d19cc6a09e}"/>
        <w:style w:val=""/>
        <w:category>
          <w:name w:val="常规"/>
          <w:gallery w:val="placeholder"/>
        </w:category>
        <w:types>
          <w:type w:val="bbPlcHdr"/>
        </w:types>
        <w:behaviors>
          <w:behavior w:val="content"/>
        </w:behaviors>
        <w:description w:val=""/>
        <w:guid w:val="{9db44ee1-d415-435e-a144-15d19cc6a09e}"/>
      </w:docPartPr>
      <w:docPartBody>
        <w:p>
          <w:r>
            <w:rPr>
              <w:color w:val="808080"/>
            </w:rPr>
            <w:t>单击此处输入文字。</w:t>
          </w:r>
        </w:p>
      </w:docPartBody>
    </w:docPart>
    <w:docPart>
      <w:docPartPr>
        <w:name w:val="{54af772b-99b4-451d-8e89-d5187602332d}"/>
        <w:style w:val=""/>
        <w:category>
          <w:name w:val="常规"/>
          <w:gallery w:val="placeholder"/>
        </w:category>
        <w:types>
          <w:type w:val="bbPlcHdr"/>
        </w:types>
        <w:behaviors>
          <w:behavior w:val="content"/>
        </w:behaviors>
        <w:description w:val=""/>
        <w:guid w:val="{54af772b-99b4-451d-8e89-d5187602332d}"/>
      </w:docPartPr>
      <w:docPartBody>
        <w:p>
          <w:r>
            <w:rPr>
              <w:color w:val="808080"/>
            </w:rPr>
            <w:t>单击此处输入文字。</w:t>
          </w:r>
        </w:p>
      </w:docPartBody>
    </w:docPart>
    <w:docPart>
      <w:docPartPr>
        <w:name w:val="{f2e76640-02dd-47d0-b528-d73de0ebf5a3}"/>
        <w:style w:val=""/>
        <w:category>
          <w:name w:val="常规"/>
          <w:gallery w:val="placeholder"/>
        </w:category>
        <w:types>
          <w:type w:val="bbPlcHdr"/>
        </w:types>
        <w:behaviors>
          <w:behavior w:val="content"/>
        </w:behaviors>
        <w:description w:val=""/>
        <w:guid w:val="{f2e76640-02dd-47d0-b528-d73de0ebf5a3}"/>
      </w:docPartPr>
      <w:docPartBody>
        <w:p>
          <w:r>
            <w:rPr>
              <w:color w:val="808080"/>
            </w:rPr>
            <w:t>单击此处输入文字。</w:t>
          </w:r>
        </w:p>
      </w:docPartBody>
    </w:docPart>
    <w:docPart>
      <w:docPartPr>
        <w:name w:val="{a5360f16-5999-4c0f-8960-4374f6ef74fd}"/>
        <w:style w:val=""/>
        <w:category>
          <w:name w:val="常规"/>
          <w:gallery w:val="placeholder"/>
        </w:category>
        <w:types>
          <w:type w:val="bbPlcHdr"/>
        </w:types>
        <w:behaviors>
          <w:behavior w:val="content"/>
        </w:behaviors>
        <w:description w:val=""/>
        <w:guid w:val="{a5360f16-5999-4c0f-8960-4374f6ef74fd}"/>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17</Pages>
  <Words>7166</Words>
  <Characters>7921</Characters>
  <Paragraphs>192</Paragraphs>
  <TotalTime>4</TotalTime>
  <ScaleCrop>false</ScaleCrop>
  <LinksUpToDate>false</LinksUpToDate>
  <CharactersWithSpaces>8162</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2021-01-05T17:06:00Z</dcterms:created>
  <dc:creator>User</dc:creator>
  <cp:lastModifiedBy>jsywc04</cp:lastModifiedBy>
  <cp:lastPrinted>2025-01-07T18:05:00Z</cp:lastPrinted>
  <dcterms:modified xsi:type="dcterms:W3CDTF">2025-01-17T09:03:02Z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354fa41c630f47f38d1824973395a7f3_23</vt:lpwstr>
  </property>
</Properties>
</file>