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75" w:rsidRDefault="00F74DD6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上海海事局“十三五”发展规划解读</w:t>
      </w:r>
    </w:p>
    <w:p w:rsidR="006F4B75" w:rsidRDefault="006F4B75">
      <w:pPr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6F4B75" w:rsidRDefault="00F74DD6">
      <w:pPr>
        <w:ind w:firstLineChars="21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十三五”时期是我国全面建成小康社会的关键时期，也是贯彻创新、协调、绿色、开放、共享发展理念，加快实施交通运输“综合交通、智慧交通、绿色交通、平安交通”建设和海事系统“革命化、正规化、现代化”建设重要战略机遇期。为更好地指导上海海事局“十三五”期间的建设，促进海事事业持续科学发展，上海海事局委托交通运输部规划研究院编制了《上海海事局“十三五”发展规划》（以下简称《规划》）。</w:t>
      </w:r>
    </w:p>
    <w:p w:rsidR="006F4B75" w:rsidRDefault="00F74DD6">
      <w:pPr>
        <w:ind w:firstLineChars="210" w:firstLine="67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一、《规划》编制过程</w:t>
      </w:r>
    </w:p>
    <w:p w:rsidR="006F4B75" w:rsidRDefault="00F74DD6">
      <w:pPr>
        <w:ind w:firstLineChars="21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《规划》编制主要分为四个阶段：</w:t>
      </w:r>
    </w:p>
    <w:p w:rsidR="006F4B75" w:rsidRDefault="00F74DD6">
      <w:pPr>
        <w:ind w:firstLineChars="210" w:firstLine="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、编制工作大纲阶段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月）。确定项目编制单位，成立项目组，明确工作内容，制定工作大纲和编写提纲，初步收集相关资料和研究成果。</w:t>
      </w:r>
    </w:p>
    <w:p w:rsidR="006F4B75" w:rsidRDefault="00F74DD6">
      <w:pPr>
        <w:ind w:firstLineChars="210" w:firstLine="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、需求调研阶段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月）。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月份，上海海事局局领导主持召开《规划》编制启动会，对规划编制工作进行动员和部署。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月份至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月份全面开展书面调研、现场调研和典型调研，广泛听取各方意见建议，并对收集的资料进行整理。同时开展上海海事局“十二五”发展规划执行情况进行总体评估。在前期调研和“十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二五”发展规划实施评估的基础上，初步明确“十三五”期</w:t>
      </w:r>
      <w:r>
        <w:rPr>
          <w:rFonts w:ascii="仿宋" w:eastAsia="仿宋" w:hAnsi="仿宋" w:cs="仿宋" w:hint="eastAsia"/>
          <w:sz w:val="32"/>
          <w:szCs w:val="32"/>
        </w:rPr>
        <w:t>间上海海事局发展的总体思路。</w:t>
      </w:r>
    </w:p>
    <w:p w:rsidR="006F4B75" w:rsidRDefault="00F74DD6">
      <w:pPr>
        <w:ind w:firstLineChars="210" w:firstLine="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、草案编制阶段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月）。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月份完成初稿，征询各方意见后，进行修改，于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月份形成草案。</w:t>
      </w:r>
    </w:p>
    <w:p w:rsidR="006F4B75" w:rsidRDefault="00F74DD6">
      <w:pPr>
        <w:ind w:firstLineChars="210" w:firstLine="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、深化完善阶段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月份至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份）。局领导主持召开《规划》编制专题讨论会，听取汇报；相关部门反复研究，邀请专家学者、企业代表共同商议，进一步深化完善规划稿。在发扬民主、集思广益、深入调查研究的基础上，经过三轮修改完善，于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月编制完成并印发《上海海事局“十三五”发展规划》。</w:t>
      </w:r>
    </w:p>
    <w:p w:rsidR="006F4B75" w:rsidRDefault="00F74DD6">
      <w:pPr>
        <w:ind w:firstLineChars="210" w:firstLine="67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二、规划定位</w:t>
      </w:r>
    </w:p>
    <w:p w:rsidR="006F4B75" w:rsidRDefault="00F74DD6">
      <w:pPr>
        <w:adjustRightInd w:val="0"/>
        <w:snapToGrid w:val="0"/>
        <w:spacing w:line="360" w:lineRule="auto"/>
        <w:ind w:firstLineChars="210" w:firstLine="6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、基于对上海海事发展整体性</w:t>
      </w:r>
      <w:r>
        <w:rPr>
          <w:rFonts w:ascii="仿宋" w:eastAsia="仿宋" w:hAnsi="仿宋" w:cs="仿宋" w:hint="eastAsia"/>
          <w:sz w:val="32"/>
          <w:szCs w:val="32"/>
        </w:rPr>
        <w:t>和长远性的谋划，“十三五”期间的发展战略确定为“共享协调发展，服务国家战略，创新驱动升级，步入国际先进”。</w:t>
      </w:r>
    </w:p>
    <w:p w:rsidR="006F4B75" w:rsidRDefault="00F74DD6">
      <w:pPr>
        <w:adjustRightInd w:val="0"/>
        <w:snapToGrid w:val="0"/>
        <w:spacing w:line="360" w:lineRule="auto"/>
        <w:ind w:firstLineChars="210" w:firstLine="6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、发展建设内容涵盖安全监管、应急、航海保障等主要方面，涉及船舶管理、船员管理、通航安全管理、危防管理、航标测绘等海事业务，以及党的建设和精神文明建设、法制建设、人力资源建设、科技发展。</w:t>
      </w:r>
    </w:p>
    <w:p w:rsidR="006F4B75" w:rsidRDefault="00F74DD6">
      <w:pPr>
        <w:adjustRightInd w:val="0"/>
        <w:snapToGrid w:val="0"/>
        <w:spacing w:line="360" w:lineRule="auto"/>
        <w:ind w:firstLineChars="210" w:firstLine="6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、在地理范围上，以上海海事局辖区水域为主。</w:t>
      </w:r>
    </w:p>
    <w:p w:rsidR="006F4B75" w:rsidRDefault="00F74DD6">
      <w:pPr>
        <w:adjustRightInd w:val="0"/>
        <w:snapToGrid w:val="0"/>
        <w:spacing w:line="360" w:lineRule="auto"/>
        <w:ind w:firstLineChars="210" w:firstLine="6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、在时间范围上，《规划》主要用于指导上海海事局“十三五”期的建设，基础年为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年，目标年为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p w:rsidR="006F4B75" w:rsidRDefault="00F74DD6">
      <w:pPr>
        <w:ind w:firstLineChars="210" w:firstLine="67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三、发展任务</w:t>
      </w:r>
    </w:p>
    <w:p w:rsidR="006F4B75" w:rsidRDefault="00F74DD6">
      <w:pPr>
        <w:pStyle w:val="10"/>
        <w:ind w:firstLineChars="21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构建规范健全的依法行政体系，提升法治建设能力；</w:t>
      </w:r>
      <w:r>
        <w:rPr>
          <w:rFonts w:ascii="仿宋" w:eastAsia="仿宋" w:hAnsi="仿宋" w:cs="仿宋" w:hint="eastAsia"/>
          <w:sz w:val="32"/>
          <w:szCs w:val="32"/>
        </w:rPr>
        <w:t>构建科学绿色的安全监管体系，提升监管服务能力；构建优质高效的航海保障体系，提高对外服务水平；构建开放共享的科技创新体系，提升海事内生动力；构建坚强有力的政治保障体系，培育海事核心价值；构建完善合理的人力资源体系，激发海事发展活力；构建先进完备的支持保障体系，提升海事基础支撑水平。</w:t>
      </w:r>
    </w:p>
    <w:p w:rsidR="006F4B75" w:rsidRDefault="00F74DD6">
      <w:pPr>
        <w:pStyle w:val="10"/>
        <w:ind w:firstLineChars="210" w:firstLine="67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四、保障措施</w:t>
      </w:r>
    </w:p>
    <w:p w:rsidR="006F4B75" w:rsidRPr="00390AA3" w:rsidRDefault="00F74DD6" w:rsidP="00390AA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、加强组织领导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  <w:bookmarkStart w:id="0" w:name="_GoBack"/>
      <w:bookmarkEnd w:id="0"/>
      <w:r w:rsidR="00C97F60" w:rsidRPr="00C97F60">
        <w:rPr>
          <w:rFonts w:ascii="仿宋" w:eastAsia="仿宋" w:hAnsi="仿宋" w:cs="仿宋" w:hint="eastAsia"/>
          <w:sz w:val="32"/>
          <w:szCs w:val="32"/>
        </w:rPr>
        <w:t>局领导班子成员、各部门主要负责人是实施</w:t>
      </w:r>
      <w:r w:rsidR="00C97F60">
        <w:rPr>
          <w:rFonts w:ascii="仿宋" w:eastAsia="仿宋" w:hAnsi="仿宋" w:cs="仿宋" w:hint="eastAsia"/>
          <w:sz w:val="32"/>
          <w:szCs w:val="32"/>
        </w:rPr>
        <w:t>《规划》</w:t>
      </w:r>
      <w:r w:rsidR="00C97F60" w:rsidRPr="00C97F60">
        <w:rPr>
          <w:rFonts w:ascii="仿宋" w:eastAsia="仿宋" w:hAnsi="仿宋" w:cs="仿宋" w:hint="eastAsia"/>
          <w:sz w:val="32"/>
          <w:szCs w:val="32"/>
        </w:rPr>
        <w:t>完成相关任务的责任主体，要组织学习和宣传贯彻，领会和理解</w:t>
      </w:r>
      <w:r w:rsidR="00C97F60">
        <w:rPr>
          <w:rFonts w:ascii="仿宋" w:eastAsia="仿宋" w:hAnsi="仿宋" w:cs="仿宋" w:hint="eastAsia"/>
          <w:sz w:val="32"/>
          <w:szCs w:val="32"/>
        </w:rPr>
        <w:t>《规划》</w:t>
      </w:r>
      <w:r w:rsidR="00C97F60" w:rsidRPr="00C97F60">
        <w:rPr>
          <w:rFonts w:ascii="仿宋" w:eastAsia="仿宋" w:hAnsi="仿宋" w:cs="仿宋" w:hint="eastAsia"/>
          <w:sz w:val="32"/>
          <w:szCs w:val="32"/>
        </w:rPr>
        <w:t>内容。各级党组织要发挥政治核心作用，为全面实施</w:t>
      </w:r>
      <w:r w:rsidR="00C97F60">
        <w:rPr>
          <w:rFonts w:ascii="仿宋" w:eastAsia="仿宋" w:hAnsi="仿宋" w:cs="仿宋" w:hint="eastAsia"/>
          <w:sz w:val="32"/>
          <w:szCs w:val="32"/>
        </w:rPr>
        <w:t>《规划》</w:t>
      </w:r>
      <w:r w:rsidR="00C97F60" w:rsidRPr="00C97F60">
        <w:rPr>
          <w:rFonts w:ascii="仿宋" w:eastAsia="仿宋" w:hAnsi="仿宋" w:cs="仿宋" w:hint="eastAsia"/>
          <w:sz w:val="32"/>
          <w:szCs w:val="32"/>
        </w:rPr>
        <w:t>提供保证和支持。在规划实施过程中，各级领导干部应加强对规划实施的组织领导、监督落实和沟通协调，努力推进管理创新和战略变革，全方位参与并领导规划实施，对规划实施过程进行及时的评价和控制，力争早完成、早见效。</w:t>
      </w:r>
    </w:p>
    <w:p w:rsidR="006F4B75" w:rsidRDefault="00F74DD6">
      <w:pPr>
        <w:adjustRightInd w:val="0"/>
        <w:snapToGrid w:val="0"/>
        <w:spacing w:line="360" w:lineRule="auto"/>
        <w:ind w:firstLineChars="204" w:firstLine="65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、建立《规划》实施细则。</w:t>
      </w:r>
      <w:r>
        <w:rPr>
          <w:rFonts w:ascii="仿宋" w:eastAsia="仿宋" w:hAnsi="仿宋" w:cs="仿宋" w:hint="eastAsia"/>
          <w:sz w:val="32"/>
          <w:szCs w:val="32"/>
        </w:rPr>
        <w:t>突出重点、因地制宜、量力而行，编制好《规划》实施细则，明确路线图、时间表、责任书，把“十三五”发展规划目标任务与各部门年度目标任务有机衔接，年年相扣</w:t>
      </w:r>
      <w:r>
        <w:rPr>
          <w:rFonts w:ascii="仿宋" w:eastAsia="仿宋" w:hAnsi="仿宋" w:cs="仿宋" w:hint="eastAsia"/>
          <w:sz w:val="32"/>
          <w:szCs w:val="32"/>
        </w:rPr>
        <w:t>、环环相扣，抓好规划督促落实，形成上下贯通、层层负责的主体责任链条，保障“十三五”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发展规划目标任务落到实处。</w:t>
      </w:r>
    </w:p>
    <w:p w:rsidR="006F4B75" w:rsidRDefault="00F74DD6">
      <w:pPr>
        <w:ind w:firstLineChars="204" w:firstLine="6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、加强监督检查。</w:t>
      </w:r>
      <w:r>
        <w:rPr>
          <w:rFonts w:ascii="仿宋" w:eastAsia="仿宋" w:hAnsi="仿宋" w:cs="仿宋" w:hint="eastAsia"/>
          <w:sz w:val="32"/>
          <w:szCs w:val="32"/>
        </w:rPr>
        <w:t>加强对《规划》执行情况的评估，每年通过年度工作安排对规划提出的任务进行部署，每年会同有关部门组织一次督促检查。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年，将组织对《规划》实施情况进行中期评估。确保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年前，全面实现和完成《规划》各项建设目标和任务。</w:t>
      </w:r>
    </w:p>
    <w:p w:rsidR="006F4B75" w:rsidRDefault="006F4B75">
      <w:pPr>
        <w:pStyle w:val="10"/>
        <w:ind w:firstLineChars="210" w:firstLine="672"/>
        <w:rPr>
          <w:rFonts w:ascii="仿宋" w:eastAsia="仿宋" w:hAnsi="仿宋" w:cs="仿宋"/>
          <w:sz w:val="32"/>
          <w:szCs w:val="32"/>
        </w:rPr>
      </w:pPr>
    </w:p>
    <w:sectPr w:rsidR="006F4B75" w:rsidSect="006F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D6" w:rsidRDefault="00F74DD6" w:rsidP="00C97F60">
      <w:r>
        <w:separator/>
      </w:r>
    </w:p>
  </w:endnote>
  <w:endnote w:type="continuationSeparator" w:id="0">
    <w:p w:rsidR="00F74DD6" w:rsidRDefault="00F74DD6" w:rsidP="00C9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D6" w:rsidRDefault="00F74DD6" w:rsidP="00C97F60">
      <w:r>
        <w:separator/>
      </w:r>
    </w:p>
  </w:footnote>
  <w:footnote w:type="continuationSeparator" w:id="0">
    <w:p w:rsidR="00F74DD6" w:rsidRDefault="00F74DD6" w:rsidP="00C97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E94"/>
    <w:rsid w:val="000E5E76"/>
    <w:rsid w:val="001069BB"/>
    <w:rsid w:val="00136799"/>
    <w:rsid w:val="001554DE"/>
    <w:rsid w:val="00176A2C"/>
    <w:rsid w:val="0023089F"/>
    <w:rsid w:val="002B1C95"/>
    <w:rsid w:val="002C5490"/>
    <w:rsid w:val="002E24D3"/>
    <w:rsid w:val="00373F3B"/>
    <w:rsid w:val="00386281"/>
    <w:rsid w:val="00390AA3"/>
    <w:rsid w:val="003F42F3"/>
    <w:rsid w:val="00470886"/>
    <w:rsid w:val="00535706"/>
    <w:rsid w:val="0054445B"/>
    <w:rsid w:val="005845D0"/>
    <w:rsid w:val="005D4234"/>
    <w:rsid w:val="00687F5C"/>
    <w:rsid w:val="00695F1C"/>
    <w:rsid w:val="006F4B75"/>
    <w:rsid w:val="00794065"/>
    <w:rsid w:val="007D103C"/>
    <w:rsid w:val="007D5C3B"/>
    <w:rsid w:val="00823572"/>
    <w:rsid w:val="008C5872"/>
    <w:rsid w:val="00923F80"/>
    <w:rsid w:val="0092469B"/>
    <w:rsid w:val="00935446"/>
    <w:rsid w:val="00981D0F"/>
    <w:rsid w:val="009F49C3"/>
    <w:rsid w:val="009F4CA6"/>
    <w:rsid w:val="00A44E94"/>
    <w:rsid w:val="00A55A79"/>
    <w:rsid w:val="00A72AA9"/>
    <w:rsid w:val="00AD09C5"/>
    <w:rsid w:val="00AE2E08"/>
    <w:rsid w:val="00B15D40"/>
    <w:rsid w:val="00B8045E"/>
    <w:rsid w:val="00B86E39"/>
    <w:rsid w:val="00BD1FAB"/>
    <w:rsid w:val="00C02391"/>
    <w:rsid w:val="00C97F60"/>
    <w:rsid w:val="00D358A6"/>
    <w:rsid w:val="00E035E2"/>
    <w:rsid w:val="00EE0CB6"/>
    <w:rsid w:val="00EF49ED"/>
    <w:rsid w:val="00F74DD6"/>
    <w:rsid w:val="2C2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4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4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4B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4B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F4B75"/>
    <w:pPr>
      <w:ind w:firstLineChars="200" w:firstLine="420"/>
    </w:pPr>
  </w:style>
  <w:style w:type="paragraph" w:customStyle="1" w:styleId="10">
    <w:name w:val="正文1"/>
    <w:qFormat/>
    <w:rsid w:val="006F4B75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</dc:creator>
  <cp:lastModifiedBy>陈红</cp:lastModifiedBy>
  <cp:revision>18</cp:revision>
  <dcterms:created xsi:type="dcterms:W3CDTF">2017-11-28T03:38:00Z</dcterms:created>
  <dcterms:modified xsi:type="dcterms:W3CDTF">2017-11-29T07:09:00Z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