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方正小标宋简体" w:hAnsi="等线" w:eastAsia="方正小标宋简体"/>
          <w:kern w:val="2"/>
          <w:sz w:val="36"/>
          <w:szCs w:val="36"/>
        </w:rPr>
      </w:pPr>
      <w:r>
        <w:rPr>
          <w:rFonts w:hint="eastAsia" w:ascii="方正小标宋简体" w:hAnsi="等线" w:eastAsia="方正小标宋简体"/>
          <w:kern w:val="2"/>
          <w:sz w:val="36"/>
          <w:szCs w:val="36"/>
        </w:rPr>
        <w:t>上海海事局极简海事政务服务实施办法（试行）</w:t>
      </w:r>
    </w:p>
    <w:p>
      <w:pPr>
        <w:pStyle w:val="4"/>
        <w:widowControl/>
        <w:spacing w:beforeAutospacing="0" w:afterAutospacing="0"/>
        <w:jc w:val="center"/>
        <w:rPr>
          <w:rFonts w:ascii="楷体" w:hAnsi="楷体" w:eastAsia="楷体" w:cs="楷体"/>
          <w:kern w:val="2"/>
          <w:sz w:val="32"/>
          <w:szCs w:val="32"/>
        </w:rPr>
      </w:pPr>
      <w:r>
        <w:rPr>
          <w:rFonts w:hint="eastAsia" w:ascii="楷体" w:hAnsi="楷体" w:eastAsia="楷体" w:cs="楷体"/>
          <w:kern w:val="2"/>
          <w:sz w:val="32"/>
          <w:szCs w:val="32"/>
        </w:rPr>
        <w:t>（征求意见稿）</w:t>
      </w:r>
    </w:p>
    <w:p>
      <w:pPr>
        <w:ind w:firstLine="640" w:firstLineChars="200"/>
        <w:rPr>
          <w:rFonts w:ascii="黑体" w:hAnsi="黑体" w:eastAsia="黑体" w:cs="黑体"/>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第一条 目的及依据</w:t>
      </w:r>
    </w:p>
    <w:p>
      <w:pPr>
        <w:ind w:firstLine="640" w:firstLineChars="200"/>
        <w:rPr>
          <w:rFonts w:ascii="仿宋" w:hAnsi="仿宋" w:eastAsia="仿宋" w:cs="仿宋"/>
          <w:sz w:val="32"/>
          <w:szCs w:val="32"/>
        </w:rPr>
      </w:pPr>
      <w:r>
        <w:rPr>
          <w:rFonts w:hint="eastAsia" w:ascii="仿宋" w:hAnsi="仿宋" w:eastAsia="仿宋" w:cs="仿宋"/>
          <w:sz w:val="32"/>
          <w:szCs w:val="32"/>
        </w:rPr>
        <w:t>为了进一步提升海事政务服务效能，深入推进海事政务服务便利化,持续优化航运营商环境</w:t>
      </w:r>
      <w:bookmarkStart w:id="0" w:name="_GoBack"/>
      <w:bookmarkEnd w:id="0"/>
      <w:r>
        <w:rPr>
          <w:rFonts w:hint="eastAsia" w:ascii="仿宋" w:hAnsi="仿宋" w:eastAsia="仿宋" w:cs="仿宋"/>
          <w:sz w:val="32"/>
          <w:szCs w:val="32"/>
        </w:rPr>
        <w:t>，依据《国务院关于加快推进政务服务标准化规范化便利化的指导意见》</w:t>
      </w:r>
      <w:r>
        <w:rPr>
          <w:rFonts w:hint="eastAsia" w:ascii="仿宋_GB2312" w:hAnsi="仿宋" w:eastAsia="仿宋_GB2312" w:cs="仿宋"/>
          <w:color w:val="000000"/>
          <w:sz w:val="32"/>
          <w:szCs w:val="32"/>
          <w:shd w:val="clear" w:color="auto" w:fill="FFFFFF"/>
        </w:rPr>
        <w:t>（国发〔2022〕5号）</w:t>
      </w:r>
      <w:r>
        <w:rPr>
          <w:rFonts w:hint="eastAsia" w:ascii="仿宋" w:hAnsi="仿宋" w:eastAsia="仿宋" w:cs="仿宋"/>
          <w:sz w:val="32"/>
          <w:szCs w:val="32"/>
        </w:rPr>
        <w:t>及相关文件要求，结合我局实际，制定本办法。</w:t>
      </w:r>
    </w:p>
    <w:p>
      <w:pPr>
        <w:ind w:firstLine="640" w:firstLineChars="200"/>
        <w:rPr>
          <w:rFonts w:ascii="仿宋" w:hAnsi="仿宋" w:eastAsia="仿宋" w:cs="仿宋"/>
          <w:sz w:val="32"/>
          <w:szCs w:val="32"/>
        </w:rPr>
      </w:pPr>
      <w:r>
        <w:rPr>
          <w:rFonts w:hint="eastAsia" w:ascii="仿宋" w:hAnsi="仿宋" w:eastAsia="仿宋" w:cs="仿宋"/>
          <w:sz w:val="32"/>
          <w:szCs w:val="32"/>
        </w:rPr>
        <w:t>第二条 定义</w:t>
      </w:r>
    </w:p>
    <w:p>
      <w:pPr>
        <w:ind w:firstLine="640" w:firstLineChars="200"/>
        <w:rPr>
          <w:rFonts w:ascii="仿宋" w:hAnsi="仿宋" w:eastAsia="仿宋" w:cs="仿宋"/>
          <w:sz w:val="32"/>
          <w:szCs w:val="32"/>
        </w:rPr>
      </w:pPr>
      <w:r>
        <w:rPr>
          <w:rFonts w:hint="eastAsia" w:ascii="仿宋" w:hAnsi="仿宋" w:eastAsia="仿宋" w:cs="仿宋"/>
          <w:sz w:val="32"/>
          <w:szCs w:val="32"/>
        </w:rPr>
        <w:t>本办法所称的极简海事政务服务是指对符合申请条件的简易、高频海事政务服务事项实现当场办结的便民服务举措。</w:t>
      </w:r>
    </w:p>
    <w:p>
      <w:pPr>
        <w:ind w:firstLine="640" w:firstLineChars="200"/>
        <w:rPr>
          <w:rFonts w:ascii="仿宋" w:hAnsi="仿宋" w:eastAsia="仿宋" w:cs="仿宋"/>
          <w:sz w:val="32"/>
          <w:szCs w:val="32"/>
        </w:rPr>
      </w:pPr>
      <w:r>
        <w:rPr>
          <w:rFonts w:hint="eastAsia" w:ascii="仿宋" w:hAnsi="仿宋" w:eastAsia="仿宋" w:cs="仿宋"/>
          <w:sz w:val="32"/>
          <w:szCs w:val="32"/>
        </w:rPr>
        <w:t>第三条 适用范围</w:t>
      </w:r>
    </w:p>
    <w:p>
      <w:pPr>
        <w:ind w:firstLine="640" w:firstLineChars="200"/>
        <w:rPr>
          <w:rFonts w:ascii="仿宋" w:hAnsi="仿宋" w:eastAsia="仿宋" w:cs="仿宋"/>
          <w:sz w:val="32"/>
          <w:szCs w:val="32"/>
        </w:rPr>
      </w:pPr>
      <w:r>
        <w:rPr>
          <w:rFonts w:hint="eastAsia" w:ascii="仿宋" w:hAnsi="仿宋" w:eastAsia="仿宋" w:cs="仿宋"/>
          <w:sz w:val="32"/>
          <w:szCs w:val="32"/>
        </w:rPr>
        <w:t>上海海事局及其各分支海事局实施极简海事政务服务适用于本办法。</w:t>
      </w:r>
    </w:p>
    <w:p>
      <w:pPr>
        <w:ind w:firstLine="640" w:firstLineChars="200"/>
        <w:rPr>
          <w:rFonts w:ascii="仿宋" w:hAnsi="仿宋" w:eastAsia="仿宋" w:cs="仿宋"/>
          <w:sz w:val="32"/>
          <w:szCs w:val="32"/>
        </w:rPr>
      </w:pPr>
      <w:r>
        <w:rPr>
          <w:rFonts w:hint="eastAsia" w:ascii="仿宋" w:hAnsi="仿宋" w:eastAsia="仿宋" w:cs="仿宋"/>
          <w:sz w:val="32"/>
          <w:szCs w:val="32"/>
        </w:rPr>
        <w:t>第四条 工作原则</w:t>
      </w:r>
    </w:p>
    <w:p>
      <w:pPr>
        <w:ind w:firstLine="640" w:firstLineChars="200"/>
        <w:rPr>
          <w:rFonts w:ascii="仿宋" w:hAnsi="仿宋" w:eastAsia="仿宋" w:cs="仿宋"/>
          <w:sz w:val="32"/>
          <w:szCs w:val="32"/>
        </w:rPr>
      </w:pPr>
      <w:r>
        <w:rPr>
          <w:rFonts w:hint="eastAsia" w:ascii="仿宋" w:hAnsi="仿宋" w:eastAsia="仿宋" w:cs="仿宋"/>
          <w:sz w:val="32"/>
          <w:szCs w:val="32"/>
        </w:rPr>
        <w:t>极简海事政务服务实施应遵循合法、高效、便民的原则。</w:t>
      </w:r>
    </w:p>
    <w:p>
      <w:pPr>
        <w:ind w:firstLine="640" w:firstLineChars="200"/>
        <w:rPr>
          <w:rFonts w:ascii="仿宋" w:hAnsi="仿宋" w:eastAsia="仿宋" w:cs="仿宋"/>
          <w:sz w:val="32"/>
          <w:szCs w:val="32"/>
        </w:rPr>
      </w:pPr>
      <w:r>
        <w:rPr>
          <w:rFonts w:hint="eastAsia" w:ascii="仿宋" w:hAnsi="仿宋" w:eastAsia="仿宋" w:cs="仿宋"/>
          <w:sz w:val="32"/>
          <w:szCs w:val="32"/>
        </w:rPr>
        <w:t>第五条 职责分工</w:t>
      </w:r>
    </w:p>
    <w:p>
      <w:pPr>
        <w:ind w:firstLine="640" w:firstLineChars="200"/>
        <w:rPr>
          <w:rFonts w:ascii="仿宋" w:hAnsi="仿宋" w:eastAsia="仿宋" w:cs="仿宋"/>
          <w:sz w:val="32"/>
          <w:szCs w:val="32"/>
        </w:rPr>
      </w:pPr>
      <w:r>
        <w:rPr>
          <w:rFonts w:hint="eastAsia" w:ascii="仿宋" w:hAnsi="仿宋" w:eastAsia="仿宋" w:cs="仿宋"/>
          <w:sz w:val="32"/>
          <w:szCs w:val="32"/>
        </w:rPr>
        <w:t>上海海事局负责极简海事政务服务工作的管理，制定和调整《上海海事局极简海事政务服务事项清单》（以下简称《清单》），并</w:t>
      </w:r>
      <w:r>
        <w:rPr>
          <w:rFonts w:ascii="仿宋" w:hAnsi="仿宋" w:eastAsia="仿宋" w:cs="仿宋"/>
          <w:sz w:val="32"/>
          <w:szCs w:val="32"/>
        </w:rPr>
        <w:t>通过</w:t>
      </w:r>
      <w:r>
        <w:rPr>
          <w:rFonts w:hint="eastAsia" w:ascii="仿宋" w:hAnsi="仿宋" w:eastAsia="仿宋" w:cs="仿宋"/>
          <w:sz w:val="32"/>
          <w:szCs w:val="32"/>
        </w:rPr>
        <w:t>官方网站、政务大厅、</w:t>
      </w:r>
      <w:r>
        <w:rPr>
          <w:rFonts w:ascii="仿宋" w:hAnsi="仿宋" w:eastAsia="仿宋" w:cs="仿宋"/>
          <w:sz w:val="32"/>
          <w:szCs w:val="32"/>
        </w:rPr>
        <w:t>官方微信公众号等渠道</w:t>
      </w:r>
      <w:r>
        <w:rPr>
          <w:rFonts w:hint="eastAsia" w:ascii="仿宋" w:hAnsi="仿宋" w:eastAsia="仿宋" w:cs="仿宋"/>
          <w:sz w:val="32"/>
          <w:szCs w:val="32"/>
        </w:rPr>
        <w:t>公开。</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上海海事局各级政务中心按职责负责本辖区内极简海事政务服务工作的实施。 </w:t>
      </w:r>
    </w:p>
    <w:p>
      <w:pPr>
        <w:ind w:firstLine="640" w:firstLineChars="200"/>
        <w:rPr>
          <w:rFonts w:ascii="仿宋" w:hAnsi="仿宋" w:eastAsia="仿宋" w:cs="仿宋"/>
          <w:sz w:val="32"/>
          <w:szCs w:val="32"/>
        </w:rPr>
      </w:pPr>
      <w:r>
        <w:rPr>
          <w:rFonts w:hint="eastAsia" w:ascii="仿宋" w:hAnsi="仿宋" w:eastAsia="仿宋" w:cs="仿宋"/>
          <w:sz w:val="32"/>
          <w:szCs w:val="32"/>
        </w:rPr>
        <w:t>第六条 申请受理</w:t>
      </w:r>
    </w:p>
    <w:p>
      <w:pPr>
        <w:ind w:firstLine="640" w:firstLineChars="200"/>
        <w:rPr>
          <w:rFonts w:ascii="仿宋" w:hAnsi="仿宋" w:eastAsia="仿宋" w:cs="仿宋"/>
          <w:sz w:val="32"/>
          <w:szCs w:val="32"/>
        </w:rPr>
      </w:pPr>
      <w:r>
        <w:rPr>
          <w:rFonts w:hint="eastAsia" w:ascii="仿宋" w:hAnsi="仿宋" w:eastAsia="仿宋" w:cs="仿宋"/>
          <w:sz w:val="32"/>
          <w:szCs w:val="32"/>
        </w:rPr>
        <w:t>行政相对人申请《清单》所列事项，材料齐全且符合要求的，政务受理人员应当主动告知并实施极简海事政务服务。</w:t>
      </w:r>
    </w:p>
    <w:p>
      <w:pPr>
        <w:ind w:firstLine="640" w:firstLineChars="200"/>
        <w:rPr>
          <w:rFonts w:ascii="仿宋" w:hAnsi="仿宋" w:eastAsia="仿宋" w:cs="仿宋"/>
          <w:sz w:val="32"/>
          <w:szCs w:val="32"/>
        </w:rPr>
      </w:pPr>
      <w:r>
        <w:rPr>
          <w:rFonts w:hint="eastAsia" w:ascii="仿宋" w:hAnsi="仿宋" w:eastAsia="仿宋" w:cs="仿宋"/>
          <w:sz w:val="32"/>
          <w:szCs w:val="32"/>
        </w:rPr>
        <w:t>第七条 审核审批</w:t>
      </w:r>
    </w:p>
    <w:p>
      <w:pPr>
        <w:ind w:firstLine="640" w:firstLineChars="200"/>
        <w:rPr>
          <w:rFonts w:ascii="仿宋" w:hAnsi="仿宋" w:eastAsia="仿宋" w:cs="仿宋"/>
          <w:sz w:val="32"/>
          <w:szCs w:val="32"/>
        </w:rPr>
      </w:pPr>
      <w:r>
        <w:rPr>
          <w:rFonts w:hint="eastAsia" w:ascii="仿宋" w:hAnsi="仿宋" w:eastAsia="仿宋" w:cs="仿宋"/>
          <w:sz w:val="32"/>
          <w:szCs w:val="32"/>
        </w:rPr>
        <w:t>实施极简海事政务服务应当依据《海事执法业务流程》审批层级当场流转，并作出审批决定。</w:t>
      </w:r>
    </w:p>
    <w:p>
      <w:pPr>
        <w:ind w:firstLine="640" w:firstLineChars="200"/>
        <w:rPr>
          <w:rFonts w:ascii="仿宋" w:hAnsi="仿宋" w:eastAsia="仿宋" w:cs="仿宋"/>
          <w:sz w:val="32"/>
          <w:szCs w:val="32"/>
        </w:rPr>
      </w:pPr>
      <w:r>
        <w:rPr>
          <w:rFonts w:hint="eastAsia" w:ascii="仿宋" w:hAnsi="仿宋" w:eastAsia="仿宋" w:cs="仿宋"/>
          <w:sz w:val="32"/>
          <w:szCs w:val="32"/>
        </w:rPr>
        <w:t>第八条 制证发证</w:t>
      </w:r>
    </w:p>
    <w:p>
      <w:pPr>
        <w:rPr>
          <w:rFonts w:ascii="仿宋" w:hAnsi="仿宋" w:eastAsia="仿宋" w:cs="仿宋"/>
          <w:sz w:val="32"/>
          <w:szCs w:val="32"/>
        </w:rPr>
      </w:pPr>
      <w:r>
        <w:rPr>
          <w:rFonts w:hint="eastAsia" w:ascii="仿宋" w:hAnsi="仿宋" w:eastAsia="仿宋" w:cs="仿宋"/>
          <w:sz w:val="32"/>
          <w:szCs w:val="32"/>
        </w:rPr>
        <w:t xml:space="preserve">    审批结果需出具证书或者文书的，应当当场制证送达。</w:t>
      </w:r>
    </w:p>
    <w:p>
      <w:pPr>
        <w:ind w:firstLine="640" w:firstLineChars="200"/>
        <w:rPr>
          <w:rFonts w:ascii="仿宋" w:hAnsi="仿宋" w:eastAsia="仿宋" w:cs="仿宋"/>
          <w:sz w:val="32"/>
          <w:szCs w:val="32"/>
        </w:rPr>
      </w:pPr>
      <w:r>
        <w:rPr>
          <w:rFonts w:hint="eastAsia" w:ascii="仿宋" w:hAnsi="仿宋" w:eastAsia="仿宋" w:cs="仿宋"/>
          <w:sz w:val="32"/>
          <w:szCs w:val="32"/>
        </w:rPr>
        <w:t>第九条 本办法由上海海事局负责解释。</w:t>
      </w:r>
    </w:p>
    <w:p>
      <w:pPr>
        <w:ind w:firstLine="640" w:firstLineChars="200"/>
        <w:rPr>
          <w:rFonts w:ascii="仿宋" w:hAnsi="仿宋" w:eastAsia="仿宋" w:cs="仿宋"/>
          <w:sz w:val="32"/>
          <w:szCs w:val="32"/>
        </w:rPr>
      </w:pPr>
      <w:r>
        <w:rPr>
          <w:rFonts w:hint="eastAsia" w:ascii="仿宋" w:hAnsi="仿宋" w:eastAsia="仿宋" w:cs="仿宋"/>
          <w:sz w:val="32"/>
          <w:szCs w:val="32"/>
        </w:rPr>
        <w:t>第十条 本办法自公布之日起实施，有效期2年。</w:t>
      </w:r>
    </w:p>
    <w:p>
      <w:pPr>
        <w:ind w:firstLine="640" w:firstLineChars="200"/>
        <w:rPr>
          <w:rFonts w:ascii="仿宋" w:hAnsi="仿宋" w:eastAsia="仿宋" w:cs="仿宋"/>
          <w:sz w:val="32"/>
          <w:szCs w:val="32"/>
        </w:rPr>
      </w:pPr>
    </w:p>
    <w:p>
      <w:pPr>
        <w:pStyle w:val="4"/>
        <w:widowControl/>
        <w:spacing w:beforeAutospacing="0" w:afterAutospacing="0"/>
        <w:jc w:val="both"/>
        <w:rPr>
          <w:rFonts w:ascii="仿宋" w:hAnsi="仿宋" w:eastAsia="仿宋" w:cs="仿宋"/>
          <w:kern w:val="2"/>
          <w:sz w:val="32"/>
          <w:szCs w:val="32"/>
        </w:rPr>
      </w:pPr>
      <w:r>
        <w:rPr>
          <w:rFonts w:hint="eastAsia" w:ascii="仿宋" w:hAnsi="仿宋" w:eastAsia="仿宋" w:cs="仿宋"/>
          <w:kern w:val="2"/>
          <w:sz w:val="32"/>
          <w:szCs w:val="32"/>
        </w:rPr>
        <w:br w:type="page"/>
      </w:r>
      <w:r>
        <w:rPr>
          <w:rFonts w:hint="eastAsia" w:ascii="仿宋" w:hAnsi="仿宋" w:eastAsia="仿宋" w:cs="仿宋"/>
          <w:kern w:val="2"/>
          <w:sz w:val="32"/>
          <w:szCs w:val="32"/>
        </w:rPr>
        <w:t>附件：上海海事极简政务服务事项清单</w:t>
      </w:r>
    </w:p>
    <w:tbl>
      <w:tblPr>
        <w:tblStyle w:val="6"/>
        <w:tblpPr w:leftFromText="180" w:rightFromText="180" w:vertAnchor="text" w:horzAnchor="page" w:tblpXSpec="center" w:tblpY="1287"/>
        <w:tblOverlap w:val="never"/>
        <w:tblW w:w="966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61"/>
        <w:gridCol w:w="3354"/>
        <w:gridCol w:w="4200"/>
        <w:gridCol w:w="13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Borders>
              <w:tl2br w:val="nil"/>
              <w:tr2bl w:val="nil"/>
            </w:tcBorders>
            <w:vAlign w:val="center"/>
          </w:tcPr>
          <w:p>
            <w:pPr>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3354" w:type="dxa"/>
            <w:tcBorders>
              <w:tl2br w:val="nil"/>
              <w:tr2bl w:val="nil"/>
            </w:tcBorders>
            <w:vAlign w:val="center"/>
          </w:tcPr>
          <w:p>
            <w:pPr>
              <w:jc w:val="center"/>
              <w:rPr>
                <w:rFonts w:ascii="仿宋" w:hAnsi="仿宋" w:eastAsia="仿宋" w:cs="仿宋"/>
                <w:b/>
                <w:bCs/>
                <w:sz w:val="32"/>
                <w:szCs w:val="32"/>
              </w:rPr>
            </w:pPr>
            <w:r>
              <w:rPr>
                <w:rFonts w:hint="eastAsia" w:ascii="仿宋" w:hAnsi="仿宋" w:eastAsia="仿宋" w:cs="仿宋"/>
                <w:b/>
                <w:bCs/>
                <w:sz w:val="32"/>
                <w:szCs w:val="32"/>
              </w:rPr>
              <w:t>事项名称</w:t>
            </w:r>
          </w:p>
        </w:tc>
        <w:tc>
          <w:tcPr>
            <w:tcW w:w="4200"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b/>
                <w:bCs/>
                <w:sz w:val="32"/>
                <w:szCs w:val="32"/>
              </w:rPr>
              <w:t>申请材料</w:t>
            </w:r>
          </w:p>
        </w:tc>
        <w:tc>
          <w:tcPr>
            <w:tcW w:w="1350" w:type="dxa"/>
            <w:tcBorders>
              <w:tl2br w:val="nil"/>
              <w:tr2bl w:val="nil"/>
            </w:tcBorders>
            <w:vAlign w:val="center"/>
          </w:tcPr>
          <w:p>
            <w:pPr>
              <w:jc w:val="center"/>
              <w:rPr>
                <w:rFonts w:ascii="仿宋" w:hAnsi="仿宋" w:eastAsia="仿宋" w:cs="仿宋"/>
                <w:b/>
                <w:bCs/>
                <w:sz w:val="32"/>
                <w:szCs w:val="32"/>
              </w:rPr>
            </w:pPr>
            <w:r>
              <w:rPr>
                <w:rFonts w:hint="eastAsia" w:ascii="仿宋" w:hAnsi="仿宋" w:eastAsia="仿宋" w:cs="仿宋"/>
                <w:b/>
                <w:bCs/>
                <w:sz w:val="32"/>
                <w:szCs w:val="32"/>
              </w:rPr>
              <w:t>审批层级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1</w:t>
            </w:r>
          </w:p>
        </w:tc>
        <w:tc>
          <w:tcPr>
            <w:tcW w:w="3354"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船舶名称核准</w:t>
            </w:r>
          </w:p>
        </w:tc>
        <w:tc>
          <w:tcPr>
            <w:tcW w:w="4200" w:type="dxa"/>
            <w:tcBorders>
              <w:tl2br w:val="nil"/>
              <w:tr2bl w:val="nil"/>
            </w:tcBorders>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1、船舶名称核定申请书原件；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2、申请人的身份证明复印件；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3、授权委托书原件（适用于委托他人办理）；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4、受委托人的身份证明复印件（适用于委托他人办理）。</w:t>
            </w:r>
          </w:p>
        </w:tc>
        <w:tc>
          <w:tcPr>
            <w:tcW w:w="1350"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一级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3354"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船舶国籍证书核发</w:t>
            </w:r>
          </w:p>
          <w:p>
            <w:pPr>
              <w:jc w:val="center"/>
              <w:rPr>
                <w:rFonts w:ascii="仿宋" w:hAnsi="仿宋" w:eastAsia="仿宋" w:cs="仿宋"/>
                <w:sz w:val="32"/>
                <w:szCs w:val="32"/>
              </w:rPr>
            </w:pPr>
            <w:r>
              <w:rPr>
                <w:rFonts w:hint="eastAsia" w:ascii="仿宋" w:hAnsi="仿宋" w:eastAsia="仿宋" w:cs="仿宋"/>
                <w:sz w:val="32"/>
                <w:szCs w:val="32"/>
              </w:rPr>
              <w:t>（趸船）</w:t>
            </w:r>
          </w:p>
        </w:tc>
        <w:tc>
          <w:tcPr>
            <w:tcW w:w="4200" w:type="dxa"/>
            <w:tcBorders>
              <w:tl2br w:val="nil"/>
              <w:tr2bl w:val="nil"/>
            </w:tcBorders>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1、船舶国籍登记申请书原件；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2、申请人的身份证明复印件；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3、授权委托书原件（适用于委托他人办理）；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4、受委托人的身份证明复印件（适用于委托他人办理）；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5、船舶检验证书簿复印件。</w:t>
            </w:r>
          </w:p>
        </w:tc>
        <w:tc>
          <w:tcPr>
            <w:tcW w:w="1350"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二级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3</w:t>
            </w:r>
          </w:p>
        </w:tc>
        <w:tc>
          <w:tcPr>
            <w:tcW w:w="3354"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船舶变更登记</w:t>
            </w:r>
          </w:p>
          <w:p>
            <w:pPr>
              <w:jc w:val="center"/>
              <w:rPr>
                <w:rFonts w:hint="eastAsia" w:ascii="仿宋" w:hAnsi="仿宋" w:eastAsia="仿宋" w:cs="仿宋"/>
                <w:sz w:val="32"/>
                <w:szCs w:val="32"/>
              </w:rPr>
            </w:pPr>
            <w:r>
              <w:rPr>
                <w:rFonts w:hint="eastAsia" w:ascii="仿宋" w:hAnsi="仿宋" w:eastAsia="仿宋" w:cs="仿宋"/>
                <w:sz w:val="32"/>
                <w:szCs w:val="32"/>
              </w:rPr>
              <w:t>（法人代表、公司地址变更）</w:t>
            </w:r>
          </w:p>
          <w:p>
            <w:pPr>
              <w:jc w:val="center"/>
              <w:rPr>
                <w:rFonts w:ascii="仿宋" w:hAnsi="仿宋" w:eastAsia="仿宋" w:cs="仿宋"/>
                <w:sz w:val="32"/>
                <w:szCs w:val="32"/>
              </w:rPr>
            </w:pPr>
            <w:r>
              <w:rPr>
                <w:rFonts w:hint="eastAsia" w:ascii="仿宋" w:hAnsi="仿宋" w:eastAsia="仿宋" w:cs="仿宋"/>
                <w:sz w:val="32"/>
                <w:szCs w:val="32"/>
                <w:highlight w:val="yellow"/>
              </w:rPr>
              <w:t>（仅适用于上海海事局政务中心）</w:t>
            </w:r>
          </w:p>
        </w:tc>
        <w:tc>
          <w:tcPr>
            <w:tcW w:w="4200" w:type="dxa"/>
            <w:tcBorders>
              <w:tl2br w:val="nil"/>
              <w:tr2bl w:val="nil"/>
            </w:tcBorders>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1、船舶变更登记申请书原件；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2、申请人的身份证明原件及其复印件；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3、授权委托书原件（适用于委托他人办理）；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4、受委托人的身份证明复印件（适用于委托他人办理）；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5、船舶所有权证书原件。</w:t>
            </w:r>
          </w:p>
        </w:tc>
        <w:tc>
          <w:tcPr>
            <w:tcW w:w="1350"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4</w:t>
            </w:r>
          </w:p>
        </w:tc>
        <w:tc>
          <w:tcPr>
            <w:tcW w:w="3354" w:type="dxa"/>
            <w:tcBorders>
              <w:tl2br w:val="nil"/>
              <w:tr2bl w:val="nil"/>
            </w:tcBorders>
            <w:vAlign w:val="center"/>
          </w:tcPr>
          <w:p>
            <w:pPr>
              <w:jc w:val="center"/>
              <w:rPr>
                <w:rFonts w:hint="eastAsia" w:ascii="仿宋" w:hAnsi="仿宋" w:eastAsia="仿宋" w:cs="仿宋"/>
                <w:sz w:val="32"/>
                <w:szCs w:val="32"/>
              </w:rPr>
            </w:pPr>
            <w:r>
              <w:rPr>
                <w:rFonts w:hint="eastAsia" w:ascii="仿宋" w:hAnsi="仿宋" w:eastAsia="仿宋" w:cs="仿宋"/>
                <w:sz w:val="32"/>
                <w:szCs w:val="32"/>
              </w:rPr>
              <w:t>船舶登记资料查询</w:t>
            </w:r>
          </w:p>
          <w:p>
            <w:pPr>
              <w:jc w:val="center"/>
              <w:rPr>
                <w:rFonts w:ascii="仿宋" w:hAnsi="仿宋" w:eastAsia="仿宋" w:cs="仿宋"/>
                <w:sz w:val="32"/>
                <w:szCs w:val="32"/>
              </w:rPr>
            </w:pPr>
            <w:r>
              <w:rPr>
                <w:rFonts w:hint="eastAsia" w:ascii="仿宋" w:hAnsi="仿宋" w:eastAsia="仿宋" w:cs="仿宋"/>
                <w:sz w:val="32"/>
                <w:szCs w:val="32"/>
                <w:highlight w:val="yellow"/>
              </w:rPr>
              <w:t>（仅适用于上海海事局政务中心）</w:t>
            </w:r>
          </w:p>
        </w:tc>
        <w:tc>
          <w:tcPr>
            <w:tcW w:w="4200" w:type="dxa"/>
            <w:tcBorders>
              <w:tl2br w:val="nil"/>
              <w:tr2bl w:val="nil"/>
            </w:tcBorders>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1、船舶登记资料查询申请表原件；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2、申请人的身份证明复印件；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3、授权委托书原件（适用于委托他人办理）；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4、受委托人的身份证明复印件（适用于委托他人办理）；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5、船舶权力关系证明原件。</w:t>
            </w:r>
          </w:p>
        </w:tc>
        <w:tc>
          <w:tcPr>
            <w:tcW w:w="1350" w:type="dxa"/>
            <w:tcBorders>
              <w:tl2br w:val="nil"/>
              <w:tr2bl w:val="nil"/>
            </w:tcBorders>
            <w:vAlign w:val="center"/>
          </w:tcPr>
          <w:p>
            <w:pPr>
              <w:jc w:val="center"/>
              <w:rPr>
                <w:rFonts w:ascii="仿宋" w:hAnsi="仿宋" w:eastAsia="仿宋" w:cs="仿宋"/>
                <w:sz w:val="32"/>
                <w:szCs w:val="32"/>
              </w:rPr>
            </w:pPr>
            <w:r>
              <w:rPr>
                <w:rFonts w:hint="eastAsia" w:ascii="仿宋" w:hAnsi="仿宋" w:eastAsia="仿宋" w:cs="仿宋"/>
                <w:sz w:val="32"/>
                <w:szCs w:val="32"/>
              </w:rPr>
              <w:t>三级</w:t>
            </w:r>
          </w:p>
        </w:tc>
      </w:tr>
    </w:tbl>
    <w:p>
      <w:pPr>
        <w:ind w:firstLine="640" w:firstLineChars="200"/>
        <w:rPr>
          <w:rFonts w:ascii="仿宋" w:hAnsi="仿宋" w:eastAsia="仿宋" w:cs="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zMjI5NTc2MjA2YmYwNjVhMWY3ZWM5ZDU3MGE1ZDcifQ=="/>
  </w:docVars>
  <w:rsids>
    <w:rsidRoot w:val="1B6149EB"/>
    <w:rsid w:val="001153EC"/>
    <w:rsid w:val="00125CB5"/>
    <w:rsid w:val="00145AE4"/>
    <w:rsid w:val="004B2C73"/>
    <w:rsid w:val="00683E75"/>
    <w:rsid w:val="00704651"/>
    <w:rsid w:val="00710BBA"/>
    <w:rsid w:val="0086430F"/>
    <w:rsid w:val="00A73D86"/>
    <w:rsid w:val="00F26F1A"/>
    <w:rsid w:val="03FC5148"/>
    <w:rsid w:val="06A41E04"/>
    <w:rsid w:val="07B454F1"/>
    <w:rsid w:val="07F57549"/>
    <w:rsid w:val="09442803"/>
    <w:rsid w:val="09B94D63"/>
    <w:rsid w:val="09DE0D8B"/>
    <w:rsid w:val="0A120236"/>
    <w:rsid w:val="0BFB1FA7"/>
    <w:rsid w:val="0E9A6CC3"/>
    <w:rsid w:val="1003631C"/>
    <w:rsid w:val="124D3E52"/>
    <w:rsid w:val="132F0080"/>
    <w:rsid w:val="13E93015"/>
    <w:rsid w:val="162C39BB"/>
    <w:rsid w:val="16FE2244"/>
    <w:rsid w:val="18AA1E5E"/>
    <w:rsid w:val="1AF07339"/>
    <w:rsid w:val="1B6149EB"/>
    <w:rsid w:val="1E401394"/>
    <w:rsid w:val="1EE34EC3"/>
    <w:rsid w:val="241C63FF"/>
    <w:rsid w:val="26555BF8"/>
    <w:rsid w:val="26876D90"/>
    <w:rsid w:val="282D2989"/>
    <w:rsid w:val="28786E47"/>
    <w:rsid w:val="288D5621"/>
    <w:rsid w:val="2BB60206"/>
    <w:rsid w:val="2D307FD1"/>
    <w:rsid w:val="328C5E21"/>
    <w:rsid w:val="34D643A8"/>
    <w:rsid w:val="37003DDF"/>
    <w:rsid w:val="37D60404"/>
    <w:rsid w:val="37F04BF7"/>
    <w:rsid w:val="384665F3"/>
    <w:rsid w:val="38E42339"/>
    <w:rsid w:val="39F062A2"/>
    <w:rsid w:val="3C3F1374"/>
    <w:rsid w:val="3EB5502E"/>
    <w:rsid w:val="3F0D3910"/>
    <w:rsid w:val="3FB6105E"/>
    <w:rsid w:val="3FD82DC7"/>
    <w:rsid w:val="4065680D"/>
    <w:rsid w:val="430B16C1"/>
    <w:rsid w:val="44A122DD"/>
    <w:rsid w:val="44FE1964"/>
    <w:rsid w:val="4531445B"/>
    <w:rsid w:val="47356D0C"/>
    <w:rsid w:val="47855EE6"/>
    <w:rsid w:val="478A5472"/>
    <w:rsid w:val="49E2632E"/>
    <w:rsid w:val="4BB260F9"/>
    <w:rsid w:val="4D045100"/>
    <w:rsid w:val="4F5148FF"/>
    <w:rsid w:val="50C335DB"/>
    <w:rsid w:val="52240B00"/>
    <w:rsid w:val="54A901A2"/>
    <w:rsid w:val="54CC25C1"/>
    <w:rsid w:val="551F23A3"/>
    <w:rsid w:val="5AA601F5"/>
    <w:rsid w:val="5CCC3B3A"/>
    <w:rsid w:val="5D9C71FA"/>
    <w:rsid w:val="622172D9"/>
    <w:rsid w:val="62AF08D6"/>
    <w:rsid w:val="65165F77"/>
    <w:rsid w:val="67F82668"/>
    <w:rsid w:val="683230C8"/>
    <w:rsid w:val="6A3D5D54"/>
    <w:rsid w:val="6CC14A1B"/>
    <w:rsid w:val="71D128BA"/>
    <w:rsid w:val="72873175"/>
    <w:rsid w:val="73985324"/>
    <w:rsid w:val="75EB84F4"/>
    <w:rsid w:val="7A9D6F19"/>
    <w:rsid w:val="7D5E1A70"/>
    <w:rsid w:val="7E082689"/>
    <w:rsid w:val="7E3F7E95"/>
    <w:rsid w:val="ACEF107A"/>
    <w:rsid w:val="B7D38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1025</Words>
  <Characters>1028</Characters>
  <Lines>1</Lines>
  <Paragraphs>2</Paragraphs>
  <TotalTime>2</TotalTime>
  <ScaleCrop>false</ScaleCrop>
  <LinksUpToDate>false</LinksUpToDate>
  <CharactersWithSpaces>1043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2022-05-11T18:00:00Z</dcterms:created>
  <dc:creator>Anesthesia</dc:creator>
  <cp:lastModifiedBy>FGC</cp:lastModifiedBy>
  <dcterms:modified xsi:type="dcterms:W3CDTF">2022-09-29T03:58:39Z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00D4837804F04A50A6E5749F2B661E5B</vt:lpwstr>
  </property>
</Properties>
</file>