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2A" w:rsidRPr="00D24E10" w:rsidRDefault="0038742A" w:rsidP="0038742A">
      <w:pPr>
        <w:widowControl/>
        <w:shd w:val="clear" w:color="auto" w:fill="FFFFFF"/>
        <w:spacing w:before="100" w:beforeAutospacing="1" w:after="100" w:afterAutospacing="1" w:line="600" w:lineRule="atLeast"/>
        <w:ind w:firstLine="420"/>
        <w:jc w:val="center"/>
        <w:rPr>
          <w:rFonts w:ascii="宋体" w:eastAsia="宋体" w:hAnsi="宋体" w:cs="宋体"/>
          <w:kern w:val="0"/>
          <w:szCs w:val="21"/>
        </w:rPr>
      </w:pPr>
      <w:r w:rsidRPr="00D24E10">
        <w:rPr>
          <w:rFonts w:ascii="方正小标宋_GBK" w:eastAsia="方正小标宋_GBK" w:hAnsi="宋体" w:cs="宋体" w:hint="eastAsia"/>
          <w:kern w:val="0"/>
          <w:sz w:val="44"/>
          <w:szCs w:val="44"/>
        </w:rPr>
        <w:t>中华人民共和国上海海事局关于进一步加强国内航行船舶进出港报告的公告</w:t>
      </w:r>
      <w:r>
        <w:rPr>
          <w:rFonts w:ascii="方正小标宋_GBK" w:eastAsia="方正小标宋_GBK" w:hAnsi="宋体" w:cs="宋体" w:hint="eastAsia"/>
          <w:kern w:val="0"/>
          <w:sz w:val="44"/>
          <w:szCs w:val="44"/>
        </w:rPr>
        <w:t>（二读征求意见稿）</w:t>
      </w:r>
    </w:p>
    <w:p w:rsidR="0038742A" w:rsidRPr="00D24E10" w:rsidRDefault="0038742A" w:rsidP="0038742A">
      <w:pPr>
        <w:widowControl/>
        <w:shd w:val="clear" w:color="auto" w:fill="FFFFFF"/>
        <w:spacing w:before="100" w:beforeAutospacing="1" w:after="100" w:afterAutospacing="1" w:line="600" w:lineRule="atLeast"/>
        <w:ind w:firstLine="420"/>
        <w:jc w:val="center"/>
        <w:rPr>
          <w:rFonts w:ascii="宋体" w:eastAsia="宋体" w:hAnsi="宋体" w:cs="宋体"/>
          <w:kern w:val="0"/>
          <w:szCs w:val="21"/>
        </w:rPr>
      </w:pPr>
      <w:r w:rsidRPr="00D24E10">
        <w:rPr>
          <w:rFonts w:ascii="宋体" w:eastAsia="宋体" w:hAnsi="宋体" w:cs="宋体" w:hint="eastAsia"/>
          <w:kern w:val="0"/>
          <w:szCs w:val="21"/>
        </w:rPr>
        <w:t> </w:t>
      </w:r>
    </w:p>
    <w:p w:rsidR="0038742A" w:rsidRPr="00D24E10" w:rsidRDefault="0038742A" w:rsidP="0038742A">
      <w:pPr>
        <w:widowControl/>
        <w:shd w:val="clear" w:color="auto" w:fill="FFFFFF"/>
        <w:spacing w:before="100" w:beforeAutospacing="1" w:after="100" w:afterAutospacing="1" w:line="600" w:lineRule="atLeast"/>
        <w:ind w:firstLine="630"/>
        <w:rPr>
          <w:rFonts w:ascii="宋体" w:eastAsia="宋体" w:hAnsi="宋体" w:cs="宋体"/>
          <w:kern w:val="0"/>
          <w:szCs w:val="21"/>
        </w:rPr>
      </w:pPr>
      <w:r w:rsidRPr="00D24E10">
        <w:rPr>
          <w:rFonts w:ascii="宋体" w:eastAsia="宋体" w:hAnsi="宋体" w:cs="宋体"/>
          <w:kern w:val="0"/>
          <w:sz w:val="32"/>
          <w:szCs w:val="32"/>
        </w:rPr>
        <w:t>为保障上海港水域交通安全，全面掌握进出上海港的船舶、船员信息，根据《交通运输部海事局关于实施国内航行海船进出港报告制度有关事项的通知》（海船舶[2016]619号）、《交通运输部海事局关于实施内河航行船舶进出港报告制度有关事项的通知》（海船舶[2017]145号）、《上海市关于进一步加强所辖港口和通航水域新型冠状病毒疫情防控工作的通告》（</w:t>
      </w:r>
      <w:proofErr w:type="gramStart"/>
      <w:r w:rsidRPr="00D24E10">
        <w:rPr>
          <w:rFonts w:ascii="宋体" w:eastAsia="宋体" w:hAnsi="宋体" w:cs="宋体"/>
          <w:kern w:val="0"/>
          <w:sz w:val="32"/>
          <w:szCs w:val="32"/>
        </w:rPr>
        <w:t>沪交港</w:t>
      </w:r>
      <w:proofErr w:type="gramEnd"/>
      <w:r w:rsidRPr="00D24E10">
        <w:rPr>
          <w:rFonts w:ascii="宋体" w:eastAsia="宋体" w:hAnsi="宋体" w:cs="宋体"/>
          <w:kern w:val="0"/>
          <w:sz w:val="32"/>
          <w:szCs w:val="32"/>
        </w:rPr>
        <w:t>[2020]10号），现就进一步规范国内航行船舶进出上海港报告制度实施的相关要求，公告如下：</w:t>
      </w:r>
    </w:p>
    <w:p w:rsidR="0038742A" w:rsidRPr="00D24E10" w:rsidRDefault="0038742A" w:rsidP="0038742A">
      <w:pPr>
        <w:widowControl/>
        <w:shd w:val="clear" w:color="auto" w:fill="FFFFFF"/>
        <w:spacing w:before="100" w:beforeAutospacing="1" w:after="100" w:afterAutospacing="1" w:line="375" w:lineRule="atLeast"/>
        <w:ind w:firstLine="630"/>
        <w:rPr>
          <w:rFonts w:ascii="宋体" w:eastAsia="宋体" w:hAnsi="宋体" w:cs="宋体"/>
          <w:kern w:val="0"/>
          <w:szCs w:val="21"/>
        </w:rPr>
      </w:pPr>
      <w:r w:rsidRPr="00D24E10">
        <w:rPr>
          <w:rFonts w:ascii="宋体" w:eastAsia="宋体" w:hAnsi="宋体" w:cs="宋体"/>
          <w:kern w:val="0"/>
          <w:sz w:val="32"/>
          <w:szCs w:val="32"/>
        </w:rPr>
        <w:t>一、船舶应严格按照船舶进出港报告制度的各项要求，及时并如实填报船舶航次动态信息、在</w:t>
      </w:r>
      <w:proofErr w:type="gramStart"/>
      <w:r w:rsidRPr="00D24E10">
        <w:rPr>
          <w:rFonts w:ascii="宋体" w:eastAsia="宋体" w:hAnsi="宋体" w:cs="宋体"/>
          <w:kern w:val="0"/>
          <w:sz w:val="32"/>
          <w:szCs w:val="32"/>
        </w:rPr>
        <w:t>船人员</w:t>
      </w:r>
      <w:proofErr w:type="gramEnd"/>
      <w:r w:rsidRPr="00D24E10">
        <w:rPr>
          <w:rFonts w:ascii="宋体" w:eastAsia="宋体" w:hAnsi="宋体" w:cs="宋体"/>
          <w:kern w:val="0"/>
          <w:sz w:val="32"/>
          <w:szCs w:val="32"/>
        </w:rPr>
        <w:t>信息、客货载运信息；未按规定办理进出港报告的船舶，辖区海事部门将予以行政处罚，必要时采取禁止进港或责令离港措施。</w:t>
      </w:r>
    </w:p>
    <w:p w:rsidR="0038742A" w:rsidRPr="00D24E10" w:rsidRDefault="0038742A" w:rsidP="0038742A">
      <w:pPr>
        <w:widowControl/>
        <w:shd w:val="clear" w:color="auto" w:fill="FFFFFF"/>
        <w:spacing w:before="100" w:beforeAutospacing="1" w:after="100" w:afterAutospacing="1" w:line="375" w:lineRule="atLeast"/>
        <w:ind w:firstLine="630"/>
        <w:rPr>
          <w:rFonts w:ascii="宋体" w:eastAsia="宋体" w:hAnsi="宋体" w:cs="宋体"/>
          <w:kern w:val="0"/>
          <w:szCs w:val="21"/>
        </w:rPr>
      </w:pPr>
      <w:r w:rsidRPr="00D24E10">
        <w:rPr>
          <w:rFonts w:ascii="宋体" w:eastAsia="宋体" w:hAnsi="宋体" w:cs="宋体"/>
          <w:kern w:val="0"/>
          <w:sz w:val="32"/>
          <w:szCs w:val="32"/>
        </w:rPr>
        <w:lastRenderedPageBreak/>
        <w:t>二、船舶应安装符合规范、标准的AIS设备，显示正确的船舶信息，在上海港航行、停泊期间保持正常开启状态。</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宋体" w:eastAsia="宋体" w:hAnsi="宋体" w:cs="宋体"/>
          <w:kern w:val="0"/>
          <w:sz w:val="32"/>
          <w:szCs w:val="32"/>
        </w:rPr>
        <w:t>三、港口企业生产作业计划和作业船舶动态信息，应在进港作业船舶靠泊前24小时报送至辖区海事部门（报送方式见本公告附件）。港口企业应当确保报送信息的及时性和准确性，如生产作业计划发生变更，应及时对报送信息进行撤销或更正。  </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宋体" w:eastAsia="宋体" w:hAnsi="宋体" w:cs="宋体"/>
          <w:kern w:val="0"/>
          <w:sz w:val="32"/>
          <w:szCs w:val="32"/>
        </w:rPr>
        <w:t>四、船舶进港报告应事先同港口企业确认作业计划信息。未经作业计划确认的船舶，辖区海事部门将评估其是否对港口安全构成威胁，必要时禁止其进港或者责令其离港。港口企业应做好船港界面的安全工作，一旦发现船舶有瞒报、谎报进出港或其他违法行为的，应及时报告辖区海事部门。</w:t>
      </w:r>
    </w:p>
    <w:p w:rsidR="0038742A" w:rsidRPr="00D24E10" w:rsidRDefault="0038742A" w:rsidP="0038742A">
      <w:pPr>
        <w:widowControl/>
        <w:shd w:val="clear" w:color="auto" w:fill="FFFFFF"/>
        <w:spacing w:before="100" w:beforeAutospacing="1" w:after="100" w:afterAutospacing="1" w:line="600" w:lineRule="atLeast"/>
        <w:ind w:firstLine="645"/>
        <w:rPr>
          <w:rFonts w:ascii="宋体" w:eastAsia="宋体" w:hAnsi="宋体" w:cs="宋体"/>
          <w:kern w:val="0"/>
          <w:szCs w:val="21"/>
        </w:rPr>
      </w:pPr>
      <w:r w:rsidRPr="00D24E10">
        <w:rPr>
          <w:rFonts w:ascii="宋体" w:eastAsia="宋体" w:hAnsi="宋体" w:cs="宋体"/>
          <w:kern w:val="0"/>
          <w:sz w:val="32"/>
          <w:szCs w:val="32"/>
        </w:rPr>
        <w:t>五、上海港辖区内的港内作业船舶、在固定航线</w:t>
      </w:r>
      <w:proofErr w:type="gramStart"/>
      <w:r w:rsidRPr="00D24E10">
        <w:rPr>
          <w:rFonts w:ascii="宋体" w:eastAsia="宋体" w:hAnsi="宋体" w:cs="宋体"/>
          <w:kern w:val="0"/>
          <w:sz w:val="32"/>
          <w:szCs w:val="32"/>
        </w:rPr>
        <w:t>航行且单航次</w:t>
      </w:r>
      <w:proofErr w:type="gramEnd"/>
      <w:r w:rsidRPr="00D24E10">
        <w:rPr>
          <w:rFonts w:ascii="宋体" w:eastAsia="宋体" w:hAnsi="宋体" w:cs="宋体"/>
          <w:kern w:val="0"/>
          <w:sz w:val="32"/>
          <w:szCs w:val="32"/>
        </w:rPr>
        <w:t>不超过2小时的船舶、在固定水域范围内</w:t>
      </w:r>
      <w:proofErr w:type="gramStart"/>
      <w:r w:rsidRPr="00D24E10">
        <w:rPr>
          <w:rFonts w:ascii="宋体" w:eastAsia="宋体" w:hAnsi="宋体" w:cs="宋体"/>
          <w:kern w:val="0"/>
          <w:sz w:val="32"/>
          <w:szCs w:val="32"/>
        </w:rPr>
        <w:t>航行且单航次</w:t>
      </w:r>
      <w:proofErr w:type="gramEnd"/>
      <w:r w:rsidRPr="00D24E10">
        <w:rPr>
          <w:rFonts w:ascii="宋体" w:eastAsia="宋体" w:hAnsi="宋体" w:cs="宋体"/>
          <w:kern w:val="0"/>
          <w:sz w:val="32"/>
          <w:szCs w:val="32"/>
        </w:rPr>
        <w:t>不超过2小时的船舶，应于2020年3月1日前，到辖区海事部门进行备案。</w:t>
      </w:r>
    </w:p>
    <w:p w:rsidR="0038742A" w:rsidRPr="00D24E10" w:rsidRDefault="0038742A" w:rsidP="0038742A">
      <w:pPr>
        <w:widowControl/>
        <w:shd w:val="clear" w:color="auto" w:fill="FFFFFF"/>
        <w:spacing w:before="100" w:beforeAutospacing="1" w:after="100" w:afterAutospacing="1" w:line="600" w:lineRule="atLeast"/>
        <w:ind w:firstLine="645"/>
        <w:rPr>
          <w:rFonts w:ascii="宋体" w:eastAsia="宋体" w:hAnsi="宋体" w:cs="宋体"/>
          <w:kern w:val="0"/>
          <w:szCs w:val="21"/>
        </w:rPr>
      </w:pPr>
      <w:r w:rsidRPr="00D24E10">
        <w:rPr>
          <w:rFonts w:ascii="宋体" w:eastAsia="宋体" w:hAnsi="宋体" w:cs="宋体"/>
          <w:kern w:val="0"/>
          <w:sz w:val="32"/>
          <w:szCs w:val="32"/>
        </w:rPr>
        <w:t>六、本公告自2020年3月1日起实施。</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宋体" w:eastAsia="宋体" w:hAnsi="宋体" w:cs="宋体"/>
          <w:kern w:val="0"/>
          <w:sz w:val="32"/>
          <w:szCs w:val="32"/>
        </w:rPr>
        <w:lastRenderedPageBreak/>
        <w:t> </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宋体" w:eastAsia="宋体" w:hAnsi="宋体" w:cs="宋体"/>
          <w:kern w:val="0"/>
          <w:sz w:val="32"/>
          <w:szCs w:val="32"/>
        </w:rPr>
        <w:t>特此公告。</w:t>
      </w:r>
    </w:p>
    <w:p w:rsidR="0038742A" w:rsidRPr="00D24E10" w:rsidRDefault="0038742A" w:rsidP="0038742A">
      <w:pPr>
        <w:widowControl/>
        <w:shd w:val="clear" w:color="auto" w:fill="FFFFFF"/>
        <w:spacing w:before="100" w:beforeAutospacing="1" w:after="100" w:afterAutospacing="1" w:line="600" w:lineRule="atLeast"/>
        <w:ind w:firstLine="420"/>
        <w:jc w:val="center"/>
        <w:rPr>
          <w:rFonts w:ascii="宋体" w:eastAsia="宋体" w:hAnsi="宋体" w:cs="宋体"/>
          <w:kern w:val="0"/>
          <w:szCs w:val="21"/>
        </w:rPr>
      </w:pPr>
    </w:p>
    <w:p w:rsidR="0038742A" w:rsidRPr="00D24E10" w:rsidRDefault="0038742A" w:rsidP="0038742A">
      <w:pPr>
        <w:widowControl/>
        <w:shd w:val="clear" w:color="auto" w:fill="FFFFFF"/>
        <w:spacing w:before="100" w:beforeAutospacing="1" w:after="100" w:afterAutospacing="1" w:line="375" w:lineRule="atLeast"/>
        <w:ind w:firstLine="420"/>
        <w:rPr>
          <w:rFonts w:ascii="宋体" w:eastAsia="宋体" w:hAnsi="宋体" w:cs="宋体"/>
          <w:kern w:val="0"/>
          <w:szCs w:val="21"/>
        </w:rPr>
      </w:pPr>
    </w:p>
    <w:p w:rsidR="0038742A" w:rsidRPr="00D24E10" w:rsidRDefault="0038742A" w:rsidP="0038742A">
      <w:pPr>
        <w:widowControl/>
        <w:shd w:val="clear" w:color="auto" w:fill="FFFFFF"/>
        <w:spacing w:before="100" w:beforeAutospacing="1" w:after="100" w:afterAutospacing="1" w:line="375" w:lineRule="atLeast"/>
        <w:ind w:firstLine="420"/>
        <w:rPr>
          <w:rFonts w:ascii="宋体" w:eastAsia="宋体" w:hAnsi="宋体" w:cs="宋体"/>
          <w:kern w:val="0"/>
          <w:szCs w:val="21"/>
        </w:rPr>
      </w:pPr>
      <w:r w:rsidRPr="00D24E10">
        <w:rPr>
          <w:rFonts w:ascii="宋体" w:eastAsia="宋体" w:hAnsi="宋体" w:cs="宋体"/>
          <w:kern w:val="0"/>
          <w:sz w:val="32"/>
          <w:szCs w:val="32"/>
        </w:rPr>
        <w:t> </w:t>
      </w:r>
    </w:p>
    <w:p w:rsidR="0038742A" w:rsidRPr="00D24E10" w:rsidRDefault="0038742A" w:rsidP="0038742A">
      <w:pPr>
        <w:widowControl/>
        <w:shd w:val="clear" w:color="auto" w:fill="FFFFFF"/>
        <w:spacing w:before="100" w:beforeAutospacing="1" w:after="100" w:afterAutospacing="1" w:line="375" w:lineRule="atLeast"/>
        <w:ind w:firstLine="4410"/>
        <w:rPr>
          <w:rFonts w:ascii="宋体" w:eastAsia="宋体" w:hAnsi="宋体" w:cs="宋体"/>
          <w:kern w:val="0"/>
          <w:szCs w:val="21"/>
        </w:rPr>
      </w:pPr>
      <w:r w:rsidRPr="00D24E10">
        <w:rPr>
          <w:rFonts w:ascii="宋体" w:eastAsia="宋体" w:hAnsi="宋体" w:cs="宋体"/>
          <w:kern w:val="0"/>
          <w:sz w:val="32"/>
          <w:szCs w:val="32"/>
        </w:rPr>
        <w:t>中华人民共和国上海海事局</w:t>
      </w:r>
    </w:p>
    <w:p w:rsidR="0038742A" w:rsidRPr="00D24E10" w:rsidRDefault="0038742A" w:rsidP="0038742A">
      <w:pPr>
        <w:widowControl/>
        <w:shd w:val="clear" w:color="auto" w:fill="FFFFFF"/>
        <w:spacing w:before="100" w:beforeAutospacing="1" w:after="100" w:afterAutospacing="1" w:line="375" w:lineRule="atLeast"/>
        <w:ind w:firstLine="420"/>
        <w:jc w:val="right"/>
        <w:rPr>
          <w:rFonts w:ascii="宋体" w:eastAsia="宋体" w:hAnsi="宋体" w:cs="宋体"/>
          <w:kern w:val="0"/>
          <w:szCs w:val="21"/>
        </w:rPr>
      </w:pPr>
      <w:r w:rsidRPr="00D24E10">
        <w:rPr>
          <w:rFonts w:ascii="宋体" w:eastAsia="宋体" w:hAnsi="宋体" w:cs="宋体"/>
          <w:kern w:val="0"/>
          <w:sz w:val="32"/>
          <w:szCs w:val="32"/>
        </w:rPr>
        <w:t xml:space="preserve">2020年 2月 </w:t>
      </w:r>
      <w:r>
        <w:rPr>
          <w:rFonts w:ascii="宋体" w:eastAsia="宋体" w:hAnsi="宋体" w:cs="宋体" w:hint="eastAsia"/>
          <w:kern w:val="0"/>
          <w:sz w:val="32"/>
          <w:szCs w:val="32"/>
        </w:rPr>
        <w:t>xx</w:t>
      </w:r>
      <w:r w:rsidRPr="00D24E10">
        <w:rPr>
          <w:rFonts w:ascii="宋体" w:eastAsia="宋体" w:hAnsi="宋体" w:cs="宋体"/>
          <w:kern w:val="0"/>
          <w:sz w:val="32"/>
          <w:szCs w:val="32"/>
        </w:rPr>
        <w:t xml:space="preserve">日        </w:t>
      </w:r>
    </w:p>
    <w:p w:rsidR="0038742A" w:rsidRPr="00D24E10" w:rsidRDefault="0038742A" w:rsidP="0038742A">
      <w:pPr>
        <w:widowControl/>
        <w:shd w:val="clear" w:color="auto" w:fill="FFFFFF"/>
        <w:spacing w:before="100" w:beforeAutospacing="1" w:after="100" w:afterAutospacing="1" w:line="375" w:lineRule="atLeast"/>
        <w:ind w:firstLine="420"/>
        <w:rPr>
          <w:rFonts w:ascii="宋体" w:eastAsia="宋体" w:hAnsi="宋体" w:cs="宋体"/>
          <w:kern w:val="0"/>
          <w:szCs w:val="21"/>
        </w:rPr>
      </w:pPr>
      <w:r w:rsidRPr="00D24E10">
        <w:rPr>
          <w:rFonts w:ascii="宋体" w:eastAsia="宋体" w:hAnsi="宋体" w:cs="宋体"/>
          <w:kern w:val="0"/>
          <w:sz w:val="32"/>
          <w:szCs w:val="32"/>
        </w:rPr>
        <w:t> </w:t>
      </w:r>
    </w:p>
    <w:p w:rsidR="0038742A" w:rsidRDefault="0038742A" w:rsidP="0038742A">
      <w:pPr>
        <w:widowControl/>
        <w:shd w:val="clear" w:color="auto" w:fill="FFFFFF"/>
        <w:spacing w:before="100" w:beforeAutospacing="1" w:after="100" w:afterAutospacing="1" w:line="375" w:lineRule="atLeast"/>
        <w:ind w:firstLine="420"/>
        <w:rPr>
          <w:rFonts w:ascii="黑体" w:eastAsia="黑体" w:hAnsi="黑体" w:cs="宋体" w:hint="eastAsia"/>
          <w:kern w:val="0"/>
          <w:sz w:val="32"/>
          <w:szCs w:val="32"/>
        </w:rPr>
      </w:pPr>
    </w:p>
    <w:p w:rsidR="0038742A" w:rsidRPr="00D24E10" w:rsidRDefault="0038742A" w:rsidP="0038742A">
      <w:pPr>
        <w:widowControl/>
        <w:shd w:val="clear" w:color="auto" w:fill="FFFFFF"/>
        <w:spacing w:before="100" w:beforeAutospacing="1" w:after="100" w:afterAutospacing="1" w:line="375" w:lineRule="atLeast"/>
        <w:ind w:firstLine="420"/>
        <w:rPr>
          <w:rFonts w:ascii="宋体" w:eastAsia="宋体" w:hAnsi="宋体" w:cs="宋体"/>
          <w:kern w:val="0"/>
          <w:szCs w:val="21"/>
        </w:rPr>
      </w:pPr>
      <w:r w:rsidRPr="00D24E10">
        <w:rPr>
          <w:rFonts w:ascii="黑体" w:eastAsia="黑体" w:hAnsi="黑体" w:cs="宋体" w:hint="eastAsia"/>
          <w:kern w:val="0"/>
          <w:sz w:val="32"/>
          <w:szCs w:val="32"/>
        </w:rPr>
        <w:lastRenderedPageBreak/>
        <w:t>附件</w:t>
      </w:r>
    </w:p>
    <w:p w:rsidR="0038742A" w:rsidRPr="00D24E10" w:rsidRDefault="0038742A" w:rsidP="0038742A">
      <w:pPr>
        <w:widowControl/>
        <w:shd w:val="clear" w:color="auto" w:fill="FFFFFF"/>
        <w:spacing w:before="100" w:beforeAutospacing="1" w:after="100" w:afterAutospacing="1" w:line="375" w:lineRule="atLeast"/>
        <w:ind w:firstLine="420"/>
        <w:jc w:val="center"/>
        <w:rPr>
          <w:rFonts w:ascii="宋体" w:eastAsia="宋体" w:hAnsi="宋体" w:cs="宋体"/>
          <w:kern w:val="0"/>
          <w:szCs w:val="21"/>
        </w:rPr>
      </w:pPr>
      <w:r w:rsidRPr="00D24E10">
        <w:rPr>
          <w:rFonts w:ascii="方正小标宋_GBK" w:eastAsia="方正小标宋_GBK" w:hAnsi="宋体" w:cs="宋体" w:hint="eastAsia"/>
          <w:spacing w:val="-15"/>
          <w:kern w:val="0"/>
          <w:sz w:val="44"/>
          <w:szCs w:val="44"/>
        </w:rPr>
        <w:t>上海港港口企业作业船舶动态信息报送方式</w:t>
      </w:r>
    </w:p>
    <w:p w:rsidR="0038742A" w:rsidRPr="00D24E10" w:rsidRDefault="0038742A" w:rsidP="0038742A">
      <w:pPr>
        <w:widowControl/>
        <w:shd w:val="clear" w:color="auto" w:fill="FFFFFF"/>
        <w:spacing w:before="100" w:beforeAutospacing="1" w:after="100" w:afterAutospacing="1" w:line="300"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t> </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t>上海港港口企业可以通过以下渠道向辖区海事部门报送生产作业计划和作业船舶动态信息：</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t>1. 港口企业通过手机端或电脑PC</w:t>
      </w:r>
      <w:proofErr w:type="gramStart"/>
      <w:r w:rsidRPr="00D24E10">
        <w:rPr>
          <w:rFonts w:ascii="仿宋_GB2312" w:eastAsia="仿宋_GB2312" w:hAnsi="宋体" w:cs="宋体" w:hint="eastAsia"/>
          <w:kern w:val="0"/>
          <w:sz w:val="32"/>
          <w:szCs w:val="32"/>
        </w:rPr>
        <w:t>端开展</w:t>
      </w:r>
      <w:proofErr w:type="gramEnd"/>
      <w:r w:rsidRPr="00D24E10">
        <w:rPr>
          <w:rFonts w:ascii="仿宋_GB2312" w:eastAsia="仿宋_GB2312" w:hAnsi="宋体" w:cs="宋体" w:hint="eastAsia"/>
          <w:kern w:val="0"/>
          <w:sz w:val="32"/>
          <w:szCs w:val="32"/>
        </w:rPr>
        <w:t>生产作业计划和作业船舶动态信息的报送，</w:t>
      </w:r>
      <w:r w:rsidRPr="00D24E10">
        <w:rPr>
          <w:rFonts w:ascii="仿宋_GB2312" w:eastAsia="仿宋_GB2312" w:hAnsi="宋体" w:cs="宋体" w:hint="eastAsia"/>
          <w:b/>
          <w:bCs/>
          <w:kern w:val="0"/>
          <w:sz w:val="32"/>
        </w:rPr>
        <w:t>用户名和初始密码由辖区海事部门建立并分配给各单位，请各单位联络辖区海事部门联系人（见下表）</w:t>
      </w:r>
      <w:r w:rsidRPr="00D24E10">
        <w:rPr>
          <w:rFonts w:ascii="仿宋_GB2312" w:eastAsia="仿宋_GB2312" w:hAnsi="宋体" w:cs="宋体" w:hint="eastAsia"/>
          <w:kern w:val="0"/>
          <w:sz w:val="32"/>
          <w:szCs w:val="32"/>
        </w:rPr>
        <w:t>；</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t>2. 通过</w:t>
      </w:r>
      <w:r w:rsidRPr="00D24E10">
        <w:rPr>
          <w:rFonts w:ascii="仿宋_GB2312" w:eastAsia="仿宋_GB2312" w:hAnsi="宋体" w:cs="宋体" w:hint="eastAsia"/>
          <w:b/>
          <w:bCs/>
          <w:kern w:val="0"/>
          <w:sz w:val="32"/>
        </w:rPr>
        <w:t>手机端申报</w:t>
      </w:r>
      <w:r w:rsidRPr="00D24E10">
        <w:rPr>
          <w:rFonts w:ascii="仿宋_GB2312" w:eastAsia="仿宋_GB2312" w:hAnsi="宋体" w:cs="宋体" w:hint="eastAsia"/>
          <w:kern w:val="0"/>
          <w:sz w:val="32"/>
          <w:szCs w:val="32"/>
        </w:rPr>
        <w:t>：</w:t>
      </w:r>
      <w:proofErr w:type="gramStart"/>
      <w:r w:rsidRPr="00D24E10">
        <w:rPr>
          <w:rFonts w:ascii="仿宋_GB2312" w:eastAsia="仿宋_GB2312" w:hAnsi="宋体" w:cs="宋体" w:hint="eastAsia"/>
          <w:kern w:val="0"/>
          <w:sz w:val="32"/>
          <w:szCs w:val="32"/>
        </w:rPr>
        <w:t>微信关注</w:t>
      </w:r>
      <w:proofErr w:type="gramEnd"/>
      <w:r w:rsidRPr="00D24E10">
        <w:rPr>
          <w:rFonts w:ascii="仿宋_GB2312" w:eastAsia="仿宋_GB2312" w:hAnsi="宋体" w:cs="宋体" w:hint="eastAsia"/>
          <w:kern w:val="0"/>
          <w:sz w:val="32"/>
          <w:szCs w:val="32"/>
        </w:rPr>
        <w:t>“上海海事发布”公众号进行操作，上海海事发布→海事大厅→码头申报模块；</w:t>
      </w:r>
    </w:p>
    <w:p w:rsidR="0038742A" w:rsidRPr="00D24E10" w:rsidRDefault="0038742A" w:rsidP="0038742A">
      <w:pPr>
        <w:widowControl/>
        <w:shd w:val="clear" w:color="auto" w:fill="FFFFFF"/>
        <w:spacing w:before="100" w:beforeAutospacing="1" w:after="100" w:afterAutospacing="1" w:line="375"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t>3. 通过</w:t>
      </w:r>
      <w:r w:rsidRPr="00D24E10">
        <w:rPr>
          <w:rFonts w:ascii="仿宋_GB2312" w:eastAsia="仿宋_GB2312" w:hAnsi="宋体" w:cs="宋体" w:hint="eastAsia"/>
          <w:b/>
          <w:bCs/>
          <w:kern w:val="0"/>
          <w:sz w:val="32"/>
        </w:rPr>
        <w:t>电脑PC端申报</w:t>
      </w:r>
      <w:r w:rsidRPr="00D24E10">
        <w:rPr>
          <w:rFonts w:ascii="仿宋_GB2312" w:eastAsia="仿宋_GB2312" w:hAnsi="宋体" w:cs="宋体" w:hint="eastAsia"/>
          <w:kern w:val="0"/>
          <w:sz w:val="32"/>
          <w:szCs w:val="32"/>
        </w:rPr>
        <w:t>：登陆上海海事局门户网页（</w:t>
      </w:r>
      <w:hyperlink r:id="rId6" w:history="1">
        <w:r w:rsidRPr="00D24E10">
          <w:rPr>
            <w:rFonts w:ascii="Times New Roman" w:eastAsia="宋体" w:hAnsi="Times New Roman" w:cs="Times New Roman"/>
            <w:color w:val="0000FF"/>
            <w:kern w:val="0"/>
            <w:sz w:val="32"/>
            <w:u w:val="single"/>
          </w:rPr>
          <w:t>https://www.sh.msa.gov.cn</w:t>
        </w:r>
      </w:hyperlink>
      <w:r w:rsidRPr="00D24E10">
        <w:rPr>
          <w:rFonts w:ascii="宋体" w:eastAsia="宋体" w:hAnsi="宋体" w:cs="宋体" w:hint="eastAsia"/>
          <w:kern w:val="0"/>
          <w:sz w:val="32"/>
          <w:szCs w:val="32"/>
        </w:rPr>
        <w:t>）</w:t>
      </w:r>
      <w:r w:rsidRPr="00D24E10">
        <w:rPr>
          <w:rFonts w:ascii="仿宋_GB2312" w:eastAsia="仿宋_GB2312" w:hAnsi="宋体" w:cs="宋体" w:hint="eastAsia"/>
          <w:kern w:val="0"/>
          <w:sz w:val="32"/>
          <w:szCs w:val="32"/>
        </w:rPr>
        <w:t>进行操作，门户网页→便民服务→快速通道→港口企业作业计划动态申报模块。</w:t>
      </w:r>
    </w:p>
    <w:p w:rsidR="0038742A" w:rsidRPr="00D24E10" w:rsidRDefault="0038742A" w:rsidP="0038742A">
      <w:pPr>
        <w:widowControl/>
        <w:shd w:val="clear" w:color="auto" w:fill="FFFFFF"/>
        <w:spacing w:before="100" w:beforeAutospacing="1" w:after="100" w:afterAutospacing="1" w:line="300" w:lineRule="atLeast"/>
        <w:ind w:firstLine="645"/>
        <w:rPr>
          <w:rFonts w:ascii="宋体" w:eastAsia="宋体" w:hAnsi="宋体" w:cs="宋体"/>
          <w:kern w:val="0"/>
          <w:szCs w:val="21"/>
        </w:rPr>
      </w:pPr>
      <w:r w:rsidRPr="00D24E10">
        <w:rPr>
          <w:rFonts w:ascii="仿宋_GB2312" w:eastAsia="仿宋_GB2312" w:hAnsi="宋体" w:cs="宋体" w:hint="eastAsia"/>
          <w:kern w:val="0"/>
          <w:sz w:val="32"/>
          <w:szCs w:val="32"/>
        </w:rPr>
        <w:lastRenderedPageBreak/>
        <w:t> </w:t>
      </w:r>
    </w:p>
    <w:p w:rsidR="0038742A" w:rsidRPr="00D24E10" w:rsidRDefault="0038742A" w:rsidP="0038742A">
      <w:pPr>
        <w:widowControl/>
        <w:shd w:val="clear" w:color="auto" w:fill="FFFFFF"/>
        <w:spacing w:before="100" w:beforeAutospacing="1" w:after="150" w:line="375" w:lineRule="atLeast"/>
        <w:ind w:firstLine="420"/>
        <w:jc w:val="center"/>
        <w:rPr>
          <w:rFonts w:ascii="宋体" w:eastAsia="宋体" w:hAnsi="宋体" w:cs="宋体"/>
          <w:kern w:val="0"/>
          <w:szCs w:val="21"/>
        </w:rPr>
      </w:pPr>
      <w:r w:rsidRPr="00D24E10">
        <w:rPr>
          <w:rFonts w:ascii="黑体" w:eastAsia="黑体" w:hAnsi="黑体" w:cs="宋体" w:hint="eastAsia"/>
          <w:kern w:val="0"/>
          <w:sz w:val="32"/>
          <w:szCs w:val="32"/>
        </w:rPr>
        <w:t>上海海事局辖区海事部门联系方式</w:t>
      </w:r>
    </w:p>
    <w:tbl>
      <w:tblPr>
        <w:tblW w:w="0" w:type="auto"/>
        <w:tblCellSpacing w:w="0" w:type="dxa"/>
        <w:tblCellMar>
          <w:left w:w="0" w:type="dxa"/>
          <w:right w:w="0" w:type="dxa"/>
        </w:tblCellMar>
        <w:tblLook w:val="04A0"/>
      </w:tblPr>
      <w:tblGrid>
        <w:gridCol w:w="810"/>
        <w:gridCol w:w="1080"/>
        <w:gridCol w:w="660"/>
        <w:gridCol w:w="5400"/>
        <w:gridCol w:w="3825"/>
      </w:tblGrid>
      <w:tr w:rsidR="0038742A" w:rsidRPr="00D24E10" w:rsidTr="00EB082D">
        <w:trPr>
          <w:trHeight w:val="375"/>
          <w:tblCellSpacing w:w="0" w:type="dxa"/>
        </w:trPr>
        <w:tc>
          <w:tcPr>
            <w:tcW w:w="72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b/>
                <w:bCs/>
                <w:kern w:val="0"/>
                <w:sz w:val="29"/>
              </w:rPr>
              <w:t>单位名称</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b/>
                <w:bCs/>
                <w:kern w:val="0"/>
                <w:sz w:val="29"/>
              </w:rPr>
              <w:t>单位地址</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b/>
                <w:bCs/>
                <w:kern w:val="0"/>
                <w:sz w:val="29"/>
              </w:rPr>
              <w:t>联系人</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b/>
                <w:bCs/>
                <w:kern w:val="0"/>
                <w:sz w:val="29"/>
              </w:rPr>
              <w:t>联系电话/传真</w:t>
            </w:r>
          </w:p>
        </w:tc>
        <w:tc>
          <w:tcPr>
            <w:tcW w:w="3825"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b/>
                <w:bCs/>
                <w:kern w:val="0"/>
                <w:sz w:val="29"/>
              </w:rPr>
              <w:t>邮箱</w:t>
            </w:r>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上海局政务中心</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杨树浦路18号513室</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郑光平</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021-55076635/63233375</w:t>
            </w:r>
          </w:p>
        </w:tc>
        <w:tc>
          <w:tcPr>
            <w:tcW w:w="3825"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7" w:history="1">
              <w:r w:rsidRPr="00D24E10">
                <w:rPr>
                  <w:rFonts w:ascii="宋体" w:eastAsia="宋体" w:hAnsi="宋体" w:cs="宋体" w:hint="eastAsia"/>
                  <w:color w:val="0000FF"/>
                  <w:kern w:val="0"/>
                  <w:sz w:val="29"/>
                  <w:u w:val="single"/>
                </w:rPr>
                <w:t>zwzx@shmsa.gov.cn</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浦东海事局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浦东</w:t>
            </w:r>
            <w:proofErr w:type="gramStart"/>
            <w:r w:rsidRPr="00D24E10">
              <w:rPr>
                <w:rFonts w:ascii="仿宋_GB2312" w:eastAsia="仿宋_GB2312" w:hAnsi="宋体" w:cs="宋体" w:hint="eastAsia"/>
                <w:kern w:val="0"/>
                <w:sz w:val="29"/>
                <w:szCs w:val="29"/>
              </w:rPr>
              <w:t>新区港</w:t>
            </w:r>
            <w:proofErr w:type="gramEnd"/>
            <w:r w:rsidRPr="00D24E10">
              <w:rPr>
                <w:rFonts w:ascii="仿宋_GB2312" w:eastAsia="仿宋_GB2312" w:hAnsi="宋体" w:cs="宋体" w:hint="eastAsia"/>
                <w:kern w:val="0"/>
                <w:sz w:val="29"/>
                <w:szCs w:val="29"/>
              </w:rPr>
              <w:t>华路555</w:t>
            </w:r>
            <w:r w:rsidRPr="00D24E10">
              <w:rPr>
                <w:rFonts w:ascii="仿宋_GB2312" w:eastAsia="仿宋_GB2312" w:hAnsi="宋体" w:cs="宋体" w:hint="eastAsia"/>
                <w:kern w:val="0"/>
                <w:sz w:val="29"/>
                <w:szCs w:val="29"/>
              </w:rPr>
              <w:lastRenderedPageBreak/>
              <w:t>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lastRenderedPageBreak/>
              <w:t>吴辰</w:t>
            </w:r>
            <w:proofErr w:type="gramStart"/>
            <w:r w:rsidRPr="00D24E10">
              <w:rPr>
                <w:rFonts w:ascii="仿宋_GB2312" w:eastAsia="仿宋_GB2312" w:hAnsi="宋体" w:cs="宋体" w:hint="eastAsia"/>
                <w:kern w:val="0"/>
                <w:sz w:val="29"/>
                <w:szCs w:val="29"/>
              </w:rPr>
              <w:t>辰</w:t>
            </w:r>
            <w:proofErr w:type="gramEnd"/>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021-38453069/58676768</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8" w:history="1">
              <w:r w:rsidRPr="00D24E10">
                <w:rPr>
                  <w:rFonts w:ascii="宋体" w:eastAsia="宋体" w:hAnsi="宋体" w:cs="宋体" w:hint="eastAsia"/>
                  <w:color w:val="0000FF"/>
                  <w:kern w:val="0"/>
                  <w:sz w:val="29"/>
                  <w:u w:val="single"/>
                </w:rPr>
                <w:t xml:space="preserve">pdzhzx@shmsa.gov.cn   </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spacing w:val="-15"/>
                <w:kern w:val="0"/>
                <w:sz w:val="29"/>
                <w:szCs w:val="29"/>
              </w:rPr>
              <w:lastRenderedPageBreak/>
              <w:t>洋山港海事局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浦东新区同汇路168号C座507室</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刘欢</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021-68287033/68287233</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9" w:history="1">
              <w:r w:rsidRPr="00D24E10">
                <w:rPr>
                  <w:rFonts w:ascii="宋体" w:eastAsia="宋体" w:hAnsi="宋体" w:cs="宋体" w:hint="eastAsia"/>
                  <w:color w:val="0000FF"/>
                  <w:kern w:val="0"/>
                  <w:sz w:val="29"/>
                  <w:u w:val="single"/>
                </w:rPr>
                <w:t>liuhuan@shmsa.gov.cn</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吴淞海事局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宝山区淞浦路181号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张璐</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021-66897015/56674206</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0" w:history="1">
              <w:r w:rsidRPr="00D24E10">
                <w:rPr>
                  <w:rFonts w:ascii="宋体" w:eastAsia="宋体" w:hAnsi="宋体" w:cs="宋体" w:hint="eastAsia"/>
                  <w:color w:val="0000FF"/>
                  <w:kern w:val="0"/>
                  <w:sz w:val="29"/>
                  <w:u w:val="single"/>
                </w:rPr>
                <w:t>wusongzhengwu@163.com</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宝山海事局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proofErr w:type="gramStart"/>
            <w:r w:rsidRPr="00D24E10">
              <w:rPr>
                <w:rFonts w:ascii="仿宋_GB2312" w:eastAsia="仿宋_GB2312" w:hAnsi="宋体" w:cs="宋体" w:hint="eastAsia"/>
                <w:kern w:val="0"/>
                <w:sz w:val="29"/>
                <w:szCs w:val="29"/>
              </w:rPr>
              <w:t>宝山罗泾川念路</w:t>
            </w:r>
            <w:proofErr w:type="gramEnd"/>
            <w:r w:rsidRPr="00D24E10">
              <w:rPr>
                <w:rFonts w:ascii="仿宋_GB2312" w:eastAsia="仿宋_GB2312" w:hAnsi="宋体" w:cs="宋体" w:hint="eastAsia"/>
                <w:kern w:val="0"/>
                <w:sz w:val="29"/>
                <w:szCs w:val="29"/>
              </w:rPr>
              <w:t>58号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proofErr w:type="gramStart"/>
            <w:r w:rsidRPr="00D24E10">
              <w:rPr>
                <w:rFonts w:ascii="仿宋_GB2312" w:eastAsia="仿宋_GB2312" w:hAnsi="宋体" w:cs="宋体" w:hint="eastAsia"/>
                <w:kern w:val="0"/>
                <w:sz w:val="29"/>
                <w:szCs w:val="29"/>
              </w:rPr>
              <w:t>朱亚明</w:t>
            </w:r>
            <w:proofErr w:type="gramEnd"/>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021-56875609/56875695</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1" w:history="1">
              <w:r w:rsidRPr="00D24E10">
                <w:rPr>
                  <w:rFonts w:ascii="宋体" w:eastAsia="宋体" w:hAnsi="宋体" w:cs="宋体" w:hint="eastAsia"/>
                  <w:color w:val="0000FF"/>
                  <w:kern w:val="0"/>
                  <w:sz w:val="29"/>
                  <w:u w:val="single"/>
                </w:rPr>
                <w:t xml:space="preserve">bsthc@shmsa.gov.cn   </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lastRenderedPageBreak/>
              <w:t>杨浦海事局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杨浦区宁国路28号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proofErr w:type="gramStart"/>
            <w:r w:rsidRPr="00D24E10">
              <w:rPr>
                <w:rFonts w:ascii="仿宋_GB2312" w:eastAsia="仿宋_GB2312" w:hAnsi="宋体" w:cs="宋体" w:hint="eastAsia"/>
                <w:kern w:val="0"/>
                <w:sz w:val="29"/>
                <w:szCs w:val="29"/>
              </w:rPr>
              <w:t>王前进</w:t>
            </w:r>
            <w:proofErr w:type="gramEnd"/>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021-65895681/65896474</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2" w:history="1">
              <w:r w:rsidRPr="00D24E10">
                <w:rPr>
                  <w:rFonts w:ascii="宋体" w:eastAsia="宋体" w:hAnsi="宋体" w:cs="宋体" w:hint="eastAsia"/>
                  <w:color w:val="0000FF"/>
                  <w:kern w:val="0"/>
                  <w:sz w:val="29"/>
                  <w:u w:val="single"/>
                </w:rPr>
                <w:t>wangqianjin@shmsa.gov.cn</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闵行海事局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闵行区澄江路9号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王龙学</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021-64348187/64344952</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3" w:history="1">
              <w:r w:rsidRPr="00D24E10">
                <w:rPr>
                  <w:rFonts w:ascii="宋体" w:eastAsia="宋体" w:hAnsi="宋体" w:cs="宋体" w:hint="eastAsia"/>
                  <w:color w:val="0000FF"/>
                  <w:kern w:val="0"/>
                  <w:sz w:val="29"/>
                  <w:u w:val="single"/>
                </w:rPr>
                <w:t>wlongxue@126.com</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崇明海事局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崇明区长兴</w:t>
            </w:r>
            <w:proofErr w:type="gramStart"/>
            <w:r w:rsidRPr="00D24E10">
              <w:rPr>
                <w:rFonts w:ascii="仿宋_GB2312" w:eastAsia="仿宋_GB2312" w:hAnsi="宋体" w:cs="宋体" w:hint="eastAsia"/>
                <w:kern w:val="0"/>
                <w:sz w:val="29"/>
                <w:szCs w:val="29"/>
              </w:rPr>
              <w:t>镇海舸路517号</w:t>
            </w:r>
            <w:proofErr w:type="gramEnd"/>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proofErr w:type="gramStart"/>
            <w:r w:rsidRPr="00D24E10">
              <w:rPr>
                <w:rFonts w:ascii="仿宋_GB2312" w:eastAsia="仿宋_GB2312" w:hAnsi="宋体" w:cs="宋体" w:hint="eastAsia"/>
                <w:kern w:val="0"/>
                <w:sz w:val="29"/>
                <w:szCs w:val="29"/>
              </w:rPr>
              <w:t>王夏光</w:t>
            </w:r>
            <w:proofErr w:type="gramEnd"/>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021-59611222/69612379</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4" w:history="1">
              <w:r w:rsidRPr="00D24E10">
                <w:rPr>
                  <w:rFonts w:ascii="宋体" w:eastAsia="宋体" w:hAnsi="宋体" w:cs="宋体" w:hint="eastAsia"/>
                  <w:color w:val="0000FF"/>
                  <w:kern w:val="0"/>
                  <w:sz w:val="29"/>
                  <w:u w:val="single"/>
                </w:rPr>
                <w:t>cmmsazhzx@163.com</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黄浦海事局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黄浦区局门路801号</w:t>
            </w:r>
            <w:r w:rsidRPr="00D24E10">
              <w:rPr>
                <w:rFonts w:ascii="仿宋_GB2312" w:eastAsia="仿宋_GB2312" w:hAnsi="宋体" w:cs="宋体" w:hint="eastAsia"/>
                <w:kern w:val="0"/>
                <w:sz w:val="29"/>
                <w:szCs w:val="29"/>
              </w:rPr>
              <w:lastRenderedPageBreak/>
              <w:t>四楼</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proofErr w:type="gramStart"/>
            <w:r w:rsidRPr="00D24E10">
              <w:rPr>
                <w:rFonts w:ascii="仿宋_GB2312" w:eastAsia="仿宋_GB2312" w:hAnsi="宋体" w:cs="宋体" w:hint="eastAsia"/>
                <w:kern w:val="0"/>
                <w:sz w:val="29"/>
                <w:szCs w:val="29"/>
              </w:rPr>
              <w:lastRenderedPageBreak/>
              <w:t>曹献</w:t>
            </w:r>
            <w:proofErr w:type="gramEnd"/>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021-63662032/63770854</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5" w:history="1">
              <w:r w:rsidRPr="00D24E10">
                <w:rPr>
                  <w:rFonts w:ascii="宋体" w:eastAsia="宋体" w:hAnsi="宋体" w:cs="宋体" w:hint="eastAsia"/>
                  <w:color w:val="0000FF"/>
                  <w:kern w:val="0"/>
                  <w:sz w:val="29"/>
                  <w:u w:val="single"/>
                </w:rPr>
                <w:t xml:space="preserve">caoxian@shmsa.gov.cn   </w:t>
              </w:r>
            </w:hyperlink>
          </w:p>
        </w:tc>
      </w:tr>
      <w:tr w:rsidR="0038742A" w:rsidRPr="00D24E10" w:rsidTr="00EB082D">
        <w:trPr>
          <w:trHeight w:val="375"/>
          <w:tblCellSpacing w:w="0" w:type="dxa"/>
        </w:trPr>
        <w:tc>
          <w:tcPr>
            <w:tcW w:w="81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lastRenderedPageBreak/>
              <w:t>金山海事局</w:t>
            </w:r>
          </w:p>
        </w:tc>
        <w:tc>
          <w:tcPr>
            <w:tcW w:w="108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金山区象州路58号</w:t>
            </w:r>
          </w:p>
        </w:tc>
        <w:tc>
          <w:tcPr>
            <w:tcW w:w="66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张长城</w:t>
            </w:r>
          </w:p>
        </w:tc>
        <w:tc>
          <w:tcPr>
            <w:tcW w:w="5400" w:type="dxa"/>
            <w:tcBorders>
              <w:top w:val="nil"/>
              <w:left w:val="nil"/>
              <w:bottom w:val="nil"/>
              <w:right w:val="nil"/>
            </w:tcBorders>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r w:rsidRPr="00D24E10">
              <w:rPr>
                <w:rFonts w:ascii="仿宋_GB2312" w:eastAsia="仿宋_GB2312" w:hAnsi="宋体" w:cs="宋体" w:hint="eastAsia"/>
                <w:kern w:val="0"/>
                <w:sz w:val="29"/>
                <w:szCs w:val="29"/>
              </w:rPr>
              <w:t>021-57932539/57953374</w:t>
            </w:r>
          </w:p>
        </w:tc>
        <w:tc>
          <w:tcPr>
            <w:tcW w:w="3825" w:type="dxa"/>
            <w:tcBorders>
              <w:top w:val="nil"/>
              <w:left w:val="nil"/>
              <w:bottom w:val="nil"/>
              <w:right w:val="nil"/>
            </w:tcBorders>
            <w:noWrap/>
            <w:tcMar>
              <w:top w:w="0" w:type="dxa"/>
              <w:left w:w="105" w:type="dxa"/>
              <w:bottom w:w="0" w:type="dxa"/>
              <w:right w:w="105" w:type="dxa"/>
            </w:tcMar>
            <w:vAlign w:val="center"/>
            <w:hideMark/>
          </w:tcPr>
          <w:p w:rsidR="0038742A" w:rsidRPr="00D24E10" w:rsidRDefault="0038742A" w:rsidP="00EB082D">
            <w:pPr>
              <w:widowControl/>
              <w:spacing w:before="100" w:beforeAutospacing="1" w:after="100" w:afterAutospacing="1" w:line="240" w:lineRule="auto"/>
              <w:ind w:firstLine="0"/>
              <w:jc w:val="center"/>
              <w:rPr>
                <w:rFonts w:ascii="宋体" w:eastAsia="宋体" w:hAnsi="宋体" w:cs="宋体"/>
                <w:kern w:val="0"/>
                <w:sz w:val="24"/>
                <w:szCs w:val="24"/>
              </w:rPr>
            </w:pPr>
            <w:hyperlink r:id="rId16" w:history="1">
              <w:r w:rsidRPr="00D24E10">
                <w:rPr>
                  <w:rFonts w:ascii="宋体" w:eastAsia="宋体" w:hAnsi="宋体" w:cs="宋体" w:hint="eastAsia"/>
                  <w:color w:val="0000FF"/>
                  <w:kern w:val="0"/>
                  <w:sz w:val="29"/>
                  <w:u w:val="single"/>
                </w:rPr>
                <w:t>jszw@shmsa.gov.cn</w:t>
              </w:r>
            </w:hyperlink>
          </w:p>
        </w:tc>
      </w:tr>
    </w:tbl>
    <w:p w:rsidR="006E36DE" w:rsidRDefault="006E36DE"/>
    <w:sectPr w:rsidR="006E36DE" w:rsidSect="0038742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3F" w:rsidRDefault="001B183F" w:rsidP="0038742A">
      <w:pPr>
        <w:spacing w:line="240" w:lineRule="auto"/>
      </w:pPr>
      <w:r>
        <w:separator/>
      </w:r>
    </w:p>
  </w:endnote>
  <w:endnote w:type="continuationSeparator" w:id="0">
    <w:p w:rsidR="001B183F" w:rsidRDefault="001B183F" w:rsidP="003874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3F" w:rsidRDefault="001B183F" w:rsidP="0038742A">
      <w:pPr>
        <w:spacing w:line="240" w:lineRule="auto"/>
      </w:pPr>
      <w:r>
        <w:separator/>
      </w:r>
    </w:p>
  </w:footnote>
  <w:footnote w:type="continuationSeparator" w:id="0">
    <w:p w:rsidR="001B183F" w:rsidRDefault="001B183F" w:rsidP="0038742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6EE"/>
    <w:rsid w:val="000074F6"/>
    <w:rsid w:val="00012639"/>
    <w:rsid w:val="000140D4"/>
    <w:rsid w:val="00017947"/>
    <w:rsid w:val="000258C0"/>
    <w:rsid w:val="00030081"/>
    <w:rsid w:val="000314FD"/>
    <w:rsid w:val="00031F4F"/>
    <w:rsid w:val="000363DE"/>
    <w:rsid w:val="000552DB"/>
    <w:rsid w:val="00063BE6"/>
    <w:rsid w:val="0006717B"/>
    <w:rsid w:val="000725B5"/>
    <w:rsid w:val="00075814"/>
    <w:rsid w:val="00084F0A"/>
    <w:rsid w:val="00084FA4"/>
    <w:rsid w:val="000919E5"/>
    <w:rsid w:val="00097583"/>
    <w:rsid w:val="00097590"/>
    <w:rsid w:val="000A3C24"/>
    <w:rsid w:val="000B484C"/>
    <w:rsid w:val="000C2B15"/>
    <w:rsid w:val="000D2786"/>
    <w:rsid w:val="000D5515"/>
    <w:rsid w:val="000E14EB"/>
    <w:rsid w:val="000E2F15"/>
    <w:rsid w:val="000F10C6"/>
    <w:rsid w:val="00104F8F"/>
    <w:rsid w:val="00114687"/>
    <w:rsid w:val="001255C6"/>
    <w:rsid w:val="00125B4A"/>
    <w:rsid w:val="00126D48"/>
    <w:rsid w:val="00127353"/>
    <w:rsid w:val="001332A5"/>
    <w:rsid w:val="001343B9"/>
    <w:rsid w:val="00136446"/>
    <w:rsid w:val="00136D19"/>
    <w:rsid w:val="00163B39"/>
    <w:rsid w:val="00173D6E"/>
    <w:rsid w:val="001752B4"/>
    <w:rsid w:val="001773D8"/>
    <w:rsid w:val="001777CF"/>
    <w:rsid w:val="00182566"/>
    <w:rsid w:val="0018460C"/>
    <w:rsid w:val="001A1B5D"/>
    <w:rsid w:val="001A5B9D"/>
    <w:rsid w:val="001B183F"/>
    <w:rsid w:val="001C5CA6"/>
    <w:rsid w:val="001D4F6A"/>
    <w:rsid w:val="001D63C5"/>
    <w:rsid w:val="001D7584"/>
    <w:rsid w:val="001F126E"/>
    <w:rsid w:val="00202DFD"/>
    <w:rsid w:val="002058E0"/>
    <w:rsid w:val="00210E8C"/>
    <w:rsid w:val="0021120A"/>
    <w:rsid w:val="00217670"/>
    <w:rsid w:val="002229F6"/>
    <w:rsid w:val="00231001"/>
    <w:rsid w:val="00232AA1"/>
    <w:rsid w:val="00247322"/>
    <w:rsid w:val="002508D0"/>
    <w:rsid w:val="00260060"/>
    <w:rsid w:val="002643B6"/>
    <w:rsid w:val="00265049"/>
    <w:rsid w:val="0027001D"/>
    <w:rsid w:val="00270734"/>
    <w:rsid w:val="00271F6F"/>
    <w:rsid w:val="00282DCE"/>
    <w:rsid w:val="0028487E"/>
    <w:rsid w:val="002A0156"/>
    <w:rsid w:val="002A4313"/>
    <w:rsid w:val="002A59B8"/>
    <w:rsid w:val="002B0EFA"/>
    <w:rsid w:val="002B31BB"/>
    <w:rsid w:val="002B75EF"/>
    <w:rsid w:val="002D0517"/>
    <w:rsid w:val="002D2B0E"/>
    <w:rsid w:val="002D391D"/>
    <w:rsid w:val="002E3A91"/>
    <w:rsid w:val="002E4A64"/>
    <w:rsid w:val="002F2FEB"/>
    <w:rsid w:val="002F5B9A"/>
    <w:rsid w:val="002F66B6"/>
    <w:rsid w:val="00303E92"/>
    <w:rsid w:val="00305A06"/>
    <w:rsid w:val="0031048A"/>
    <w:rsid w:val="0032213B"/>
    <w:rsid w:val="0033225E"/>
    <w:rsid w:val="0034015B"/>
    <w:rsid w:val="003420DA"/>
    <w:rsid w:val="00357727"/>
    <w:rsid w:val="00367463"/>
    <w:rsid w:val="00372192"/>
    <w:rsid w:val="00372426"/>
    <w:rsid w:val="0037434A"/>
    <w:rsid w:val="00384F61"/>
    <w:rsid w:val="0038742A"/>
    <w:rsid w:val="00392CD1"/>
    <w:rsid w:val="00397657"/>
    <w:rsid w:val="003A3665"/>
    <w:rsid w:val="003B4367"/>
    <w:rsid w:val="003B5FF0"/>
    <w:rsid w:val="003D2784"/>
    <w:rsid w:val="003D3DCA"/>
    <w:rsid w:val="003F5F40"/>
    <w:rsid w:val="003F6CCE"/>
    <w:rsid w:val="00400A03"/>
    <w:rsid w:val="00401BF0"/>
    <w:rsid w:val="00403252"/>
    <w:rsid w:val="00413727"/>
    <w:rsid w:val="004137AF"/>
    <w:rsid w:val="00435527"/>
    <w:rsid w:val="00440A11"/>
    <w:rsid w:val="00440B81"/>
    <w:rsid w:val="0044321F"/>
    <w:rsid w:val="00445AE4"/>
    <w:rsid w:val="00450BB9"/>
    <w:rsid w:val="004748BC"/>
    <w:rsid w:val="004752E3"/>
    <w:rsid w:val="00477928"/>
    <w:rsid w:val="004829B3"/>
    <w:rsid w:val="0048304B"/>
    <w:rsid w:val="00486976"/>
    <w:rsid w:val="0048788D"/>
    <w:rsid w:val="00497D50"/>
    <w:rsid w:val="004B067E"/>
    <w:rsid w:val="004B1229"/>
    <w:rsid w:val="004B3C4F"/>
    <w:rsid w:val="004E2B73"/>
    <w:rsid w:val="004F2FAE"/>
    <w:rsid w:val="0050112C"/>
    <w:rsid w:val="0051523D"/>
    <w:rsid w:val="00517B18"/>
    <w:rsid w:val="00525E1C"/>
    <w:rsid w:val="00533F46"/>
    <w:rsid w:val="005671AA"/>
    <w:rsid w:val="0057478E"/>
    <w:rsid w:val="005A0022"/>
    <w:rsid w:val="005A2858"/>
    <w:rsid w:val="005A34CA"/>
    <w:rsid w:val="005A3B05"/>
    <w:rsid w:val="005B2CD4"/>
    <w:rsid w:val="005B56CE"/>
    <w:rsid w:val="005C0984"/>
    <w:rsid w:val="005C47C6"/>
    <w:rsid w:val="005D70F6"/>
    <w:rsid w:val="005F197A"/>
    <w:rsid w:val="005F675E"/>
    <w:rsid w:val="006002A2"/>
    <w:rsid w:val="006133B6"/>
    <w:rsid w:val="00614D01"/>
    <w:rsid w:val="00617BEB"/>
    <w:rsid w:val="00620648"/>
    <w:rsid w:val="0064618B"/>
    <w:rsid w:val="00667D37"/>
    <w:rsid w:val="0067225D"/>
    <w:rsid w:val="006A0431"/>
    <w:rsid w:val="006B5F3E"/>
    <w:rsid w:val="006E36DE"/>
    <w:rsid w:val="006E71D8"/>
    <w:rsid w:val="00701B88"/>
    <w:rsid w:val="00706B1B"/>
    <w:rsid w:val="00731C3D"/>
    <w:rsid w:val="00733833"/>
    <w:rsid w:val="007359B6"/>
    <w:rsid w:val="00737B7A"/>
    <w:rsid w:val="0074465A"/>
    <w:rsid w:val="0074672A"/>
    <w:rsid w:val="00752EB3"/>
    <w:rsid w:val="007753A3"/>
    <w:rsid w:val="007753C5"/>
    <w:rsid w:val="00775A46"/>
    <w:rsid w:val="00790D13"/>
    <w:rsid w:val="00796F3B"/>
    <w:rsid w:val="007D771F"/>
    <w:rsid w:val="007E55CE"/>
    <w:rsid w:val="007E6074"/>
    <w:rsid w:val="007E78DE"/>
    <w:rsid w:val="007F313E"/>
    <w:rsid w:val="007F4D7C"/>
    <w:rsid w:val="007F6C72"/>
    <w:rsid w:val="00803507"/>
    <w:rsid w:val="00803C05"/>
    <w:rsid w:val="00811A03"/>
    <w:rsid w:val="00820689"/>
    <w:rsid w:val="00827E24"/>
    <w:rsid w:val="008302C7"/>
    <w:rsid w:val="00843DC5"/>
    <w:rsid w:val="00844217"/>
    <w:rsid w:val="00854D8E"/>
    <w:rsid w:val="00863399"/>
    <w:rsid w:val="00870975"/>
    <w:rsid w:val="008748CD"/>
    <w:rsid w:val="00883B91"/>
    <w:rsid w:val="00893EF8"/>
    <w:rsid w:val="008948AD"/>
    <w:rsid w:val="008A7C37"/>
    <w:rsid w:val="008B398B"/>
    <w:rsid w:val="008B6CF9"/>
    <w:rsid w:val="008C6D0F"/>
    <w:rsid w:val="008D0861"/>
    <w:rsid w:val="008D26B8"/>
    <w:rsid w:val="008D4F62"/>
    <w:rsid w:val="008E15A3"/>
    <w:rsid w:val="008E350A"/>
    <w:rsid w:val="008E4D9F"/>
    <w:rsid w:val="008F44B8"/>
    <w:rsid w:val="00900550"/>
    <w:rsid w:val="009065F3"/>
    <w:rsid w:val="00910053"/>
    <w:rsid w:val="0091029C"/>
    <w:rsid w:val="0091090A"/>
    <w:rsid w:val="00912959"/>
    <w:rsid w:val="00914820"/>
    <w:rsid w:val="009149A8"/>
    <w:rsid w:val="009258B2"/>
    <w:rsid w:val="00930C04"/>
    <w:rsid w:val="009513DC"/>
    <w:rsid w:val="00953F7F"/>
    <w:rsid w:val="009857AF"/>
    <w:rsid w:val="00987633"/>
    <w:rsid w:val="009B5B6D"/>
    <w:rsid w:val="009C1D3F"/>
    <w:rsid w:val="009D7B2B"/>
    <w:rsid w:val="009E0FCA"/>
    <w:rsid w:val="009E4965"/>
    <w:rsid w:val="00A02F94"/>
    <w:rsid w:val="00A12C1D"/>
    <w:rsid w:val="00A14EF6"/>
    <w:rsid w:val="00A23DD6"/>
    <w:rsid w:val="00A250E1"/>
    <w:rsid w:val="00A25C0E"/>
    <w:rsid w:val="00A27823"/>
    <w:rsid w:val="00A306EE"/>
    <w:rsid w:val="00A34A21"/>
    <w:rsid w:val="00A41C46"/>
    <w:rsid w:val="00A66BAF"/>
    <w:rsid w:val="00A7544F"/>
    <w:rsid w:val="00A80FAB"/>
    <w:rsid w:val="00A81E9A"/>
    <w:rsid w:val="00A8264C"/>
    <w:rsid w:val="00A8486D"/>
    <w:rsid w:val="00A90C05"/>
    <w:rsid w:val="00A93201"/>
    <w:rsid w:val="00A97965"/>
    <w:rsid w:val="00AA563A"/>
    <w:rsid w:val="00AA7F86"/>
    <w:rsid w:val="00AB1137"/>
    <w:rsid w:val="00AB1BEF"/>
    <w:rsid w:val="00AB286B"/>
    <w:rsid w:val="00AB2C73"/>
    <w:rsid w:val="00AC3E8D"/>
    <w:rsid w:val="00AD68A8"/>
    <w:rsid w:val="00AD6A76"/>
    <w:rsid w:val="00B222CA"/>
    <w:rsid w:val="00B23BF6"/>
    <w:rsid w:val="00B4195B"/>
    <w:rsid w:val="00B5338C"/>
    <w:rsid w:val="00B65EE2"/>
    <w:rsid w:val="00B70109"/>
    <w:rsid w:val="00B76F5A"/>
    <w:rsid w:val="00B83AE7"/>
    <w:rsid w:val="00B87258"/>
    <w:rsid w:val="00B92DC2"/>
    <w:rsid w:val="00BA6687"/>
    <w:rsid w:val="00BA7ABE"/>
    <w:rsid w:val="00BA7E97"/>
    <w:rsid w:val="00BC1666"/>
    <w:rsid w:val="00BC26D6"/>
    <w:rsid w:val="00BD06A7"/>
    <w:rsid w:val="00BD5CA8"/>
    <w:rsid w:val="00BD6556"/>
    <w:rsid w:val="00BE0226"/>
    <w:rsid w:val="00BE067F"/>
    <w:rsid w:val="00C0301B"/>
    <w:rsid w:val="00C1263D"/>
    <w:rsid w:val="00C14683"/>
    <w:rsid w:val="00C32BEB"/>
    <w:rsid w:val="00C47992"/>
    <w:rsid w:val="00C51E69"/>
    <w:rsid w:val="00C60493"/>
    <w:rsid w:val="00C669C0"/>
    <w:rsid w:val="00C77AA8"/>
    <w:rsid w:val="00C81975"/>
    <w:rsid w:val="00C94847"/>
    <w:rsid w:val="00CA100A"/>
    <w:rsid w:val="00CB0124"/>
    <w:rsid w:val="00CB5CFE"/>
    <w:rsid w:val="00CB64F1"/>
    <w:rsid w:val="00CB784C"/>
    <w:rsid w:val="00CC4424"/>
    <w:rsid w:val="00CD310E"/>
    <w:rsid w:val="00CE3B5E"/>
    <w:rsid w:val="00CE6122"/>
    <w:rsid w:val="00CF4E59"/>
    <w:rsid w:val="00CF6341"/>
    <w:rsid w:val="00D10261"/>
    <w:rsid w:val="00D33932"/>
    <w:rsid w:val="00D40010"/>
    <w:rsid w:val="00D42913"/>
    <w:rsid w:val="00D54A00"/>
    <w:rsid w:val="00D553A8"/>
    <w:rsid w:val="00D6371B"/>
    <w:rsid w:val="00D65353"/>
    <w:rsid w:val="00D80303"/>
    <w:rsid w:val="00D90023"/>
    <w:rsid w:val="00D973CC"/>
    <w:rsid w:val="00DB733A"/>
    <w:rsid w:val="00DB784F"/>
    <w:rsid w:val="00DC6FB4"/>
    <w:rsid w:val="00DE3186"/>
    <w:rsid w:val="00DF02EA"/>
    <w:rsid w:val="00DF65CA"/>
    <w:rsid w:val="00E419DC"/>
    <w:rsid w:val="00E53AF0"/>
    <w:rsid w:val="00EC666C"/>
    <w:rsid w:val="00ED1539"/>
    <w:rsid w:val="00ED7055"/>
    <w:rsid w:val="00EF07C1"/>
    <w:rsid w:val="00EF58C8"/>
    <w:rsid w:val="00EF7E2D"/>
    <w:rsid w:val="00F13548"/>
    <w:rsid w:val="00F21E68"/>
    <w:rsid w:val="00F234F7"/>
    <w:rsid w:val="00F26A18"/>
    <w:rsid w:val="00F30BB5"/>
    <w:rsid w:val="00F40E1E"/>
    <w:rsid w:val="00F40E99"/>
    <w:rsid w:val="00F46246"/>
    <w:rsid w:val="00F63C87"/>
    <w:rsid w:val="00F662CB"/>
    <w:rsid w:val="00F7514C"/>
    <w:rsid w:val="00F83929"/>
    <w:rsid w:val="00FA3650"/>
    <w:rsid w:val="00FA77E4"/>
    <w:rsid w:val="00FC5405"/>
    <w:rsid w:val="00FC5D1C"/>
    <w:rsid w:val="00FC6EEC"/>
    <w:rsid w:val="00FC7D5C"/>
    <w:rsid w:val="00FE74DE"/>
    <w:rsid w:val="00FF3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42A"/>
    <w:pPr>
      <w:widowControl w:val="0"/>
      <w:spacing w:before="0" w:beforeAutospacing="0" w:after="0" w:afterAutospacing="0" w:line="0" w:lineRule="atLeast"/>
      <w:ind w:firstLine="482"/>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42A"/>
    <w:pPr>
      <w:pBdr>
        <w:bottom w:val="single" w:sz="6" w:space="1" w:color="auto"/>
      </w:pBdr>
      <w:tabs>
        <w:tab w:val="center" w:pos="4153"/>
        <w:tab w:val="right" w:pos="8306"/>
      </w:tabs>
      <w:snapToGrid w:val="0"/>
      <w:spacing w:before="100" w:beforeAutospacing="1" w:after="100" w:afterAutospacing="1" w:line="240" w:lineRule="auto"/>
      <w:ind w:firstLine="0"/>
      <w:jc w:val="center"/>
    </w:pPr>
    <w:rPr>
      <w:sz w:val="18"/>
      <w:szCs w:val="18"/>
    </w:rPr>
  </w:style>
  <w:style w:type="character" w:customStyle="1" w:styleId="Char">
    <w:name w:val="页眉 Char"/>
    <w:basedOn w:val="a0"/>
    <w:link w:val="a3"/>
    <w:uiPriority w:val="99"/>
    <w:semiHidden/>
    <w:rsid w:val="0038742A"/>
    <w:rPr>
      <w:sz w:val="18"/>
      <w:szCs w:val="18"/>
    </w:rPr>
  </w:style>
  <w:style w:type="paragraph" w:styleId="a4">
    <w:name w:val="footer"/>
    <w:basedOn w:val="a"/>
    <w:link w:val="Char0"/>
    <w:uiPriority w:val="99"/>
    <w:semiHidden/>
    <w:unhideWhenUsed/>
    <w:rsid w:val="0038742A"/>
    <w:pPr>
      <w:tabs>
        <w:tab w:val="center" w:pos="4153"/>
        <w:tab w:val="right" w:pos="8306"/>
      </w:tabs>
      <w:snapToGrid w:val="0"/>
      <w:spacing w:before="100" w:beforeAutospacing="1" w:after="100" w:afterAutospacing="1" w:line="240" w:lineRule="auto"/>
      <w:ind w:firstLine="0"/>
      <w:jc w:val="left"/>
    </w:pPr>
    <w:rPr>
      <w:sz w:val="18"/>
      <w:szCs w:val="18"/>
    </w:rPr>
  </w:style>
  <w:style w:type="character" w:customStyle="1" w:styleId="Char0">
    <w:name w:val="页脚 Char"/>
    <w:basedOn w:val="a0"/>
    <w:link w:val="a4"/>
    <w:uiPriority w:val="99"/>
    <w:semiHidden/>
    <w:rsid w:val="003874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zhzx@shmsa.gov.cn" TargetMode="External"/><Relationship Id="rId13" Type="http://schemas.openxmlformats.org/officeDocument/2006/relationships/hyperlink" Target="mailto:wlongxue@126.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wzx@shmsa.gov.cn" TargetMode="External"/><Relationship Id="rId12" Type="http://schemas.openxmlformats.org/officeDocument/2006/relationships/hyperlink" Target="mailto:wangqianjin@shmsa.gov.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szw@shmsa.gov.cn" TargetMode="External"/><Relationship Id="rId1" Type="http://schemas.openxmlformats.org/officeDocument/2006/relationships/styles" Target="styles.xml"/><Relationship Id="rId6" Type="http://schemas.openxmlformats.org/officeDocument/2006/relationships/hyperlink" Target="https://www.sh.msa.gov.cn/" TargetMode="External"/><Relationship Id="rId11" Type="http://schemas.openxmlformats.org/officeDocument/2006/relationships/hyperlink" Target="mailto:bsthc@shmsa.gov.cn" TargetMode="External"/><Relationship Id="rId5" Type="http://schemas.openxmlformats.org/officeDocument/2006/relationships/endnotes" Target="endnotes.xml"/><Relationship Id="rId15" Type="http://schemas.openxmlformats.org/officeDocument/2006/relationships/hyperlink" Target="mailto:caoxian@shmsa.gov.cn" TargetMode="External"/><Relationship Id="rId10" Type="http://schemas.openxmlformats.org/officeDocument/2006/relationships/hyperlink" Target="mailto:wusongzhengwu@163.com" TargetMode="External"/><Relationship Id="rId4" Type="http://schemas.openxmlformats.org/officeDocument/2006/relationships/footnotes" Target="footnotes.xml"/><Relationship Id="rId9" Type="http://schemas.openxmlformats.org/officeDocument/2006/relationships/hyperlink" Target="mailto:liuhuan@shmsa.gov.cn" TargetMode="External"/><Relationship Id="rId14" Type="http://schemas.openxmlformats.org/officeDocument/2006/relationships/hyperlink" Target="mailto:cmmsazhzx@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曹申博</dc:creator>
  <cp:keywords/>
  <dc:description/>
  <cp:lastModifiedBy>曹申博</cp:lastModifiedBy>
  <cp:revision>3</cp:revision>
  <dcterms:created xsi:type="dcterms:W3CDTF">2020-09-17T07:57:00Z</dcterms:created>
  <dcterms:modified xsi:type="dcterms:W3CDTF">2020-09-17T07:58:00Z</dcterms:modified>
</cp:coreProperties>
</file>